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DB7007">
        <w:tblPrEx>
          <w:tblCellMar>
            <w:top w:w="0" w:type="dxa"/>
            <w:bottom w:w="0" w:type="dxa"/>
          </w:tblCellMar>
        </w:tblPrEx>
        <w:trPr>
          <w:trHeight w:val="985"/>
        </w:trPr>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bookmarkStart w:id="0" w:name="_GoBack"/>
            <w:bookmarkEnd w:id="0"/>
            <w:r w:rsidRPr="00F114B3">
              <w:rPr>
                <w:rFonts w:ascii="Arial" w:hAnsi="Arial" w:cs="Arial"/>
                <w:bCs/>
                <w:sz w:val="22"/>
                <w:szCs w:val="22"/>
              </w:rPr>
              <w:t>MARCHES PUBLICS ET ACCORDS-CADRES</w:t>
            </w:r>
          </w:p>
          <w:p w:rsidR="005D32FF" w:rsidRDefault="005D32FF" w:rsidP="00071CD4">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8553C0" w:rsidRDefault="006910F6" w:rsidP="00F5077B">
            <w:pPr>
              <w:jc w:val="center"/>
              <w:rPr>
                <w:rFonts w:ascii="Arial" w:hAnsi="Arial" w:cs="Arial"/>
                <w:b/>
                <w:bCs/>
                <w:sz w:val="22"/>
                <w:szCs w:val="22"/>
              </w:rPr>
            </w:pPr>
            <w:r>
              <w:rPr>
                <w:rFonts w:ascii="Arial" w:hAnsi="Arial" w:cs="Arial"/>
                <w:b/>
                <w:bCs/>
                <w:sz w:val="22"/>
                <w:szCs w:val="22"/>
              </w:rPr>
              <w:t>ACCORD-</w:t>
            </w:r>
            <w:r w:rsidRPr="00E63DBD">
              <w:rPr>
                <w:rFonts w:ascii="Arial" w:hAnsi="Arial" w:cs="Arial"/>
                <w:b/>
                <w:bCs/>
                <w:sz w:val="22"/>
                <w:szCs w:val="22"/>
              </w:rPr>
              <w:t>CADRE 202</w:t>
            </w:r>
            <w:r w:rsidR="00E63DBD" w:rsidRPr="00E63DBD">
              <w:rPr>
                <w:rFonts w:ascii="Arial" w:hAnsi="Arial" w:cs="Arial"/>
                <w:b/>
                <w:bCs/>
                <w:sz w:val="22"/>
                <w:szCs w:val="22"/>
              </w:rPr>
              <w:t>5</w:t>
            </w:r>
            <w:r w:rsidRPr="00E63DBD">
              <w:rPr>
                <w:rFonts w:ascii="Arial" w:hAnsi="Arial" w:cs="Arial"/>
                <w:b/>
                <w:bCs/>
                <w:sz w:val="22"/>
                <w:szCs w:val="22"/>
              </w:rPr>
              <w:t>-0</w:t>
            </w:r>
            <w:r w:rsidR="00465CA7">
              <w:rPr>
                <w:rFonts w:ascii="Arial" w:hAnsi="Arial" w:cs="Arial"/>
                <w:b/>
                <w:bCs/>
                <w:sz w:val="22"/>
                <w:szCs w:val="22"/>
              </w:rPr>
              <w:t>11</w:t>
            </w:r>
            <w:r>
              <w:rPr>
                <w:rFonts w:ascii="Arial" w:hAnsi="Arial" w:cs="Arial"/>
                <w:b/>
                <w:bCs/>
                <w:sz w:val="22"/>
                <w:szCs w:val="22"/>
              </w:rPr>
              <w:t xml:space="preserve"> </w:t>
            </w:r>
          </w:p>
          <w:p w:rsidR="00F5077B" w:rsidRPr="00F5077B" w:rsidRDefault="00F5077B" w:rsidP="00F5077B">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Default="000C28FD" w:rsidP="00E7615C">
      <w:pPr>
        <w:tabs>
          <w:tab w:val="left" w:pos="426"/>
          <w:tab w:val="left" w:pos="851"/>
        </w:tabs>
        <w:ind w:right="635"/>
        <w:jc w:val="both"/>
        <w:rPr>
          <w:rFonts w:ascii="Arial" w:hAnsi="Arial" w:cs="Arial"/>
          <w:sz w:val="10"/>
          <w:szCs w:val="22"/>
        </w:rPr>
      </w:pPr>
    </w:p>
    <w:p w:rsidR="00140BE6" w:rsidRDefault="00140BE6" w:rsidP="00E7615C">
      <w:pPr>
        <w:tabs>
          <w:tab w:val="left" w:pos="426"/>
          <w:tab w:val="left" w:pos="851"/>
        </w:tabs>
        <w:ind w:right="635"/>
        <w:jc w:val="both"/>
        <w:rPr>
          <w:rFonts w:ascii="Arial" w:hAnsi="Arial" w:cs="Arial"/>
          <w:sz w:val="10"/>
          <w:szCs w:val="22"/>
        </w:rPr>
      </w:pPr>
    </w:p>
    <w:p w:rsidR="00140BE6" w:rsidRPr="00F114B3" w:rsidRDefault="00140BE6"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C3906" w:rsidRDefault="009C3906" w:rsidP="009C3906">
      <w:pPr>
        <w:tabs>
          <w:tab w:val="left" w:pos="10206"/>
        </w:tabs>
        <w:ind w:right="482"/>
        <w:jc w:val="both"/>
        <w:rPr>
          <w:rFonts w:ascii="Arial" w:hAnsi="Arial" w:cs="Arial"/>
          <w:b/>
          <w:bCs/>
          <w:color w:val="66CCFF"/>
          <w:spacing w:val="-10"/>
          <w:position w:val="-2"/>
          <w:sz w:val="22"/>
          <w:szCs w:val="22"/>
        </w:rPr>
      </w:pPr>
    </w:p>
    <w:p w:rsidR="0091697E" w:rsidRPr="009C3906" w:rsidRDefault="0091697E" w:rsidP="009C3906">
      <w:pPr>
        <w:tabs>
          <w:tab w:val="left" w:pos="10206"/>
        </w:tabs>
        <w:ind w:right="482"/>
        <w:jc w:val="both"/>
        <w:rPr>
          <w:rFonts w:ascii="Arial" w:hAnsi="Arial" w:cs="Arial"/>
          <w:b/>
          <w:bCs/>
          <w:color w:val="66CCFF"/>
          <w:spacing w:val="-10"/>
          <w:position w:val="-2"/>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b/>
          <w:bCs/>
          <w:color w:val="66CCFF"/>
          <w:spacing w:val="-10"/>
          <w:position w:val="-2"/>
          <w:sz w:val="22"/>
          <w:szCs w:val="22"/>
        </w:rPr>
        <w:t xml:space="preserve"> </w:t>
      </w:r>
      <w:r w:rsidRPr="00140BE6">
        <w:rPr>
          <w:rFonts w:ascii="Arial" w:hAnsi="Arial" w:cs="Arial"/>
          <w:bCs/>
          <w:spacing w:val="-10"/>
          <w:position w:val="-2"/>
          <w:sz w:val="22"/>
          <w:szCs w:val="22"/>
        </w:rPr>
        <w:t>Objet de la consultation :</w:t>
      </w:r>
      <w:r w:rsidR="009951B2" w:rsidRPr="00140BE6">
        <w:rPr>
          <w:rFonts w:ascii="Arial" w:hAnsi="Arial" w:cs="Arial"/>
          <w:bCs/>
          <w:spacing w:val="-10"/>
          <w:position w:val="-2"/>
          <w:sz w:val="22"/>
          <w:szCs w:val="22"/>
        </w:rPr>
        <w:t xml:space="preserve"> </w:t>
      </w:r>
    </w:p>
    <w:p w:rsidR="00EA189B" w:rsidRPr="00EA189B" w:rsidRDefault="00EA189B" w:rsidP="009C3906">
      <w:pPr>
        <w:tabs>
          <w:tab w:val="left" w:pos="10206"/>
        </w:tabs>
        <w:ind w:right="482"/>
        <w:jc w:val="both"/>
        <w:rPr>
          <w:rFonts w:ascii="Arial" w:hAnsi="Arial" w:cs="Arial"/>
          <w:sz w:val="22"/>
          <w:szCs w:val="22"/>
        </w:rPr>
      </w:pPr>
      <w:r w:rsidRPr="00EA189B">
        <w:rPr>
          <w:rFonts w:ascii="Arial" w:hAnsi="Arial" w:cs="Arial"/>
          <w:sz w:val="22"/>
          <w:szCs w:val="22"/>
        </w:rPr>
        <w:t>La présente consultation a pour objet la fourniture et la livraison de denrées alimentaires au profit des cercles mixtes du Régiment du Service Militaire Adapté de Nouvelle Calédonie (RSMA-NC) Bourail, Koné et Koumac.</w:t>
      </w:r>
    </w:p>
    <w:p w:rsidR="00140BE6" w:rsidRDefault="00140BE6" w:rsidP="009C3906">
      <w:pPr>
        <w:tabs>
          <w:tab w:val="left" w:pos="10206"/>
        </w:tabs>
        <w:ind w:right="482"/>
        <w:jc w:val="both"/>
        <w:rPr>
          <w:rFonts w:ascii="Arial" w:hAnsi="Arial" w:cs="Arial"/>
          <w:sz w:val="22"/>
          <w:szCs w:val="22"/>
        </w:rPr>
      </w:pPr>
    </w:p>
    <w:p w:rsidR="002253C8" w:rsidRPr="00140BE6" w:rsidRDefault="002253C8" w:rsidP="009C3906">
      <w:pPr>
        <w:tabs>
          <w:tab w:val="left" w:pos="10206"/>
        </w:tabs>
        <w:ind w:right="482"/>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140BE6">
        <w:rPr>
          <w:rFonts w:ascii="Arial" w:hAnsi="Arial" w:cs="Arial"/>
          <w:sz w:val="22"/>
          <w:szCs w:val="22"/>
        </w:rPr>
        <w:t>Code CPV principal :</w:t>
      </w:r>
      <w:r w:rsidR="0054338B" w:rsidRPr="00140BE6">
        <w:rPr>
          <w:rFonts w:ascii="Arial" w:hAnsi="Arial" w:cs="Arial"/>
          <w:sz w:val="22"/>
          <w:szCs w:val="22"/>
        </w:rPr>
        <w:t xml:space="preserve"> </w:t>
      </w:r>
      <w:r w:rsidR="00F5077B" w:rsidRPr="00140BE6">
        <w:rPr>
          <w:rFonts w:ascii="Arial" w:hAnsi="Arial" w:cs="Arial"/>
          <w:sz w:val="22"/>
          <w:szCs w:val="22"/>
        </w:rPr>
        <w:t>15800000-6</w:t>
      </w:r>
      <w:r w:rsidR="00AD2111">
        <w:rPr>
          <w:rFonts w:ascii="Arial" w:hAnsi="Arial" w:cs="Arial"/>
          <w:sz w:val="22"/>
          <w:szCs w:val="22"/>
        </w:rPr>
        <w:t xml:space="preserve"> </w:t>
      </w:r>
      <w:r w:rsidR="00F5077B" w:rsidRPr="00140BE6">
        <w:rPr>
          <w:rFonts w:ascii="Arial" w:hAnsi="Arial" w:cs="Arial"/>
          <w:sz w:val="22"/>
          <w:szCs w:val="22"/>
        </w:rPr>
        <w:t>: produits alimentaires divers</w:t>
      </w:r>
      <w:r w:rsidR="00952C5D" w:rsidRPr="00140BE6">
        <w:rPr>
          <w:rFonts w:ascii="Arial" w:hAnsi="Arial" w:cs="Arial"/>
          <w:sz w:val="22"/>
          <w:szCs w:val="22"/>
        </w:rPr>
        <w:t>.</w:t>
      </w:r>
    </w:p>
    <w:p w:rsidR="00140BE6" w:rsidRPr="00140BE6" w:rsidRDefault="00140BE6" w:rsidP="009C3906">
      <w:pPr>
        <w:tabs>
          <w:tab w:val="left" w:pos="10206"/>
        </w:tabs>
        <w:ind w:right="482"/>
        <w:jc w:val="both"/>
        <w:rPr>
          <w:rFonts w:ascii="Arial" w:hAnsi="Arial" w:cs="Arial"/>
          <w:sz w:val="22"/>
          <w:szCs w:val="22"/>
        </w:rPr>
      </w:pPr>
    </w:p>
    <w:p w:rsidR="00140BE6" w:rsidRPr="00140BE6" w:rsidRDefault="00140BE6" w:rsidP="009C3906">
      <w:pPr>
        <w:tabs>
          <w:tab w:val="left" w:pos="426"/>
          <w:tab w:val="left" w:pos="851"/>
          <w:tab w:val="left" w:pos="10206"/>
        </w:tabs>
        <w:ind w:right="482"/>
        <w:jc w:val="both"/>
        <w:rPr>
          <w:rFonts w:ascii="Arial" w:hAnsi="Arial" w:cs="Arial"/>
          <w:i/>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sz w:val="22"/>
          <w:szCs w:val="22"/>
        </w:rPr>
        <w:t xml:space="preserve"> </w:t>
      </w:r>
      <w:r w:rsidRPr="00140BE6">
        <w:rPr>
          <w:rFonts w:ascii="Arial" w:hAnsi="Arial" w:cs="Arial"/>
          <w:sz w:val="22"/>
          <w:szCs w:val="22"/>
        </w:rPr>
        <w:t>Cet acte d'engagement correspond :</w:t>
      </w:r>
    </w:p>
    <w:p w:rsidR="00140BE6" w:rsidRPr="00140BE6" w:rsidRDefault="00140BE6" w:rsidP="009C3906">
      <w:pPr>
        <w:tabs>
          <w:tab w:val="left" w:pos="426"/>
          <w:tab w:val="left" w:pos="851"/>
          <w:tab w:val="left" w:pos="10206"/>
        </w:tabs>
        <w:ind w:right="482"/>
        <w:jc w:val="both"/>
        <w:rPr>
          <w:rFonts w:ascii="Arial" w:hAnsi="Arial" w:cs="Arial"/>
          <w:sz w:val="22"/>
          <w:szCs w:val="22"/>
        </w:rPr>
      </w:pPr>
    </w:p>
    <w:p w:rsidR="00140BE6" w:rsidRDefault="00140BE6" w:rsidP="009C3906">
      <w:pPr>
        <w:pStyle w:val="fcasegauche"/>
        <w:tabs>
          <w:tab w:val="left" w:pos="851"/>
          <w:tab w:val="left" w:pos="10206"/>
        </w:tabs>
        <w:spacing w:after="0"/>
        <w:ind w:left="851" w:right="482" w:firstLine="0"/>
        <w:rPr>
          <w:rFonts w:ascii="Arial" w:hAnsi="Arial" w:cs="Arial"/>
          <w:sz w:val="22"/>
          <w:szCs w:val="22"/>
        </w:rPr>
      </w:pPr>
      <w:r w:rsidRPr="00140BE6">
        <w:rPr>
          <w:rFonts w:ascii="Arial" w:hAnsi="Arial" w:cs="Arial"/>
          <w:sz w:val="22"/>
          <w:szCs w:val="22"/>
        </w:rPr>
        <w:fldChar w:fldCharType="begin">
          <w:ffData>
            <w:name w:val=""/>
            <w:enabled/>
            <w:calcOnExit w:val="0"/>
            <w:checkBox>
              <w:size w:val="20"/>
              <w:default w:val="1"/>
            </w:checkBox>
          </w:ffData>
        </w:fldChar>
      </w:r>
      <w:r w:rsidRPr="00140BE6">
        <w:rPr>
          <w:rFonts w:ascii="Arial" w:hAnsi="Arial" w:cs="Arial"/>
          <w:sz w:val="22"/>
          <w:szCs w:val="22"/>
        </w:rPr>
        <w:instrText xml:space="preserve"> FORMCHECKBOX </w:instrText>
      </w:r>
      <w:r w:rsidRPr="00140BE6">
        <w:rPr>
          <w:rFonts w:ascii="Arial" w:hAnsi="Arial" w:cs="Arial"/>
          <w:sz w:val="22"/>
          <w:szCs w:val="22"/>
        </w:rPr>
      </w:r>
      <w:r w:rsidRPr="00140BE6">
        <w:rPr>
          <w:rFonts w:ascii="Arial" w:hAnsi="Arial" w:cs="Arial"/>
          <w:sz w:val="22"/>
          <w:szCs w:val="22"/>
        </w:rPr>
        <w:fldChar w:fldCharType="end"/>
      </w:r>
      <w:r w:rsidR="005E192F">
        <w:rPr>
          <w:rFonts w:ascii="Arial" w:hAnsi="Arial" w:cs="Arial"/>
          <w:sz w:val="22"/>
          <w:szCs w:val="22"/>
        </w:rPr>
        <w:t xml:space="preserve"> </w:t>
      </w:r>
      <w:r w:rsidRPr="00140BE6">
        <w:rPr>
          <w:rFonts w:ascii="Arial" w:hAnsi="Arial" w:cs="Arial"/>
          <w:b/>
          <w:sz w:val="22"/>
          <w:szCs w:val="22"/>
        </w:rPr>
        <w:t>au Lot n°1</w:t>
      </w:r>
      <w:r w:rsidR="00DD00B2">
        <w:rPr>
          <w:rFonts w:ascii="Arial" w:hAnsi="Arial" w:cs="Arial"/>
          <w:sz w:val="22"/>
          <w:szCs w:val="22"/>
        </w:rPr>
        <w:t xml:space="preserve"> - P</w:t>
      </w:r>
      <w:r>
        <w:rPr>
          <w:rFonts w:ascii="Arial" w:hAnsi="Arial" w:cs="Arial"/>
          <w:sz w:val="22"/>
          <w:szCs w:val="22"/>
        </w:rPr>
        <w:t xml:space="preserve">ains et viennoiseries </w:t>
      </w:r>
      <w:r w:rsidR="00EA189B">
        <w:rPr>
          <w:rFonts w:ascii="Arial" w:hAnsi="Arial" w:cs="Arial"/>
          <w:sz w:val="22"/>
          <w:szCs w:val="22"/>
        </w:rPr>
        <w:t>–</w:t>
      </w:r>
      <w:r>
        <w:rPr>
          <w:rFonts w:ascii="Arial" w:hAnsi="Arial" w:cs="Arial"/>
          <w:sz w:val="22"/>
          <w:szCs w:val="22"/>
        </w:rPr>
        <w:t xml:space="preserve"> </w:t>
      </w:r>
      <w:r w:rsidR="00EA189B">
        <w:rPr>
          <w:rFonts w:ascii="Arial" w:hAnsi="Arial" w:cs="Arial"/>
          <w:sz w:val="22"/>
          <w:szCs w:val="22"/>
        </w:rPr>
        <w:t xml:space="preserve">Cercle mixte de </w:t>
      </w:r>
      <w:r w:rsidR="00EA189B" w:rsidRPr="00C94649">
        <w:rPr>
          <w:rFonts w:ascii="Arial" w:hAnsi="Arial" w:cs="Arial"/>
          <w:b/>
          <w:sz w:val="22"/>
          <w:szCs w:val="22"/>
        </w:rPr>
        <w:t>Bourail</w:t>
      </w:r>
      <w:r w:rsidR="00EA189B">
        <w:rPr>
          <w:rFonts w:ascii="Arial" w:hAnsi="Arial" w:cs="Arial"/>
          <w:sz w:val="22"/>
          <w:szCs w:val="22"/>
        </w:rPr>
        <w:t xml:space="preserve"> du RSMA-NC</w:t>
      </w:r>
    </w:p>
    <w:p w:rsidR="00BE1F63" w:rsidRDefault="00BE1F63" w:rsidP="009C3906">
      <w:pPr>
        <w:pStyle w:val="fcasegauche"/>
        <w:tabs>
          <w:tab w:val="left" w:pos="851"/>
          <w:tab w:val="left" w:pos="10206"/>
        </w:tabs>
        <w:spacing w:after="0"/>
        <w:ind w:left="851" w:right="482" w:firstLine="0"/>
        <w:rPr>
          <w:rFonts w:ascii="Arial" w:hAnsi="Arial" w:cs="Arial"/>
          <w:sz w:val="22"/>
          <w:szCs w:val="22"/>
        </w:rPr>
      </w:pPr>
    </w:p>
    <w:p w:rsidR="009C3906" w:rsidRPr="00140BE6" w:rsidRDefault="009C3906" w:rsidP="009C3906">
      <w:pPr>
        <w:pStyle w:val="fcasegauche"/>
        <w:tabs>
          <w:tab w:val="left" w:pos="851"/>
          <w:tab w:val="left" w:pos="10206"/>
        </w:tabs>
        <w:spacing w:after="0"/>
        <w:ind w:left="851" w:right="482" w:firstLine="0"/>
        <w:rPr>
          <w:rFonts w:ascii="Arial" w:hAnsi="Arial" w:cs="Arial"/>
          <w:sz w:val="22"/>
          <w:szCs w:val="22"/>
        </w:rPr>
      </w:pPr>
    </w:p>
    <w:p w:rsidR="00BE1F63" w:rsidRDefault="00BE1F63" w:rsidP="009C3906">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9C3906" w:rsidRDefault="009C3906" w:rsidP="009C3906">
      <w:pPr>
        <w:ind w:right="482"/>
        <w:jc w:val="both"/>
        <w:rPr>
          <w:rFonts w:ascii="Arial" w:hAnsi="Arial" w:cs="Arial"/>
          <w:sz w:val="22"/>
          <w:szCs w:val="22"/>
        </w:rPr>
      </w:pPr>
    </w:p>
    <w:p w:rsidR="00140BE6" w:rsidRDefault="00BE1F63" w:rsidP="009C3906">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9C3906" w:rsidRPr="00F114B3" w:rsidRDefault="009C3906" w:rsidP="009C3906">
      <w:pPr>
        <w:ind w:right="482"/>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Pr="00F114B3"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8553C0" w:rsidRPr="00E63DBD" w:rsidRDefault="008553C0" w:rsidP="008553C0">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Acte d’engagement (AE) n° </w:t>
      </w:r>
      <w:r w:rsidRPr="00E63DBD">
        <w:rPr>
          <w:rFonts w:ascii="Arial" w:hAnsi="Arial" w:cs="Arial"/>
          <w:sz w:val="22"/>
          <w:szCs w:val="22"/>
        </w:rPr>
        <w:t>202</w:t>
      </w:r>
      <w:r w:rsidR="00E63DBD" w:rsidRPr="00E63DBD">
        <w:rPr>
          <w:rFonts w:ascii="Arial" w:hAnsi="Arial" w:cs="Arial"/>
          <w:sz w:val="22"/>
          <w:szCs w:val="22"/>
        </w:rPr>
        <w:t>5</w:t>
      </w:r>
      <w:r w:rsidRPr="00E63DBD">
        <w:rPr>
          <w:rFonts w:ascii="Arial" w:hAnsi="Arial" w:cs="Arial"/>
          <w:sz w:val="22"/>
          <w:szCs w:val="22"/>
        </w:rPr>
        <w:t>-</w:t>
      </w:r>
      <w:r w:rsidR="00EA189B">
        <w:rPr>
          <w:rFonts w:ascii="Arial" w:hAnsi="Arial" w:cs="Arial"/>
          <w:sz w:val="22"/>
          <w:szCs w:val="22"/>
        </w:rPr>
        <w:t>01</w:t>
      </w:r>
      <w:r w:rsidR="00BD32CA">
        <w:rPr>
          <w:rFonts w:ascii="Arial" w:hAnsi="Arial" w:cs="Arial"/>
          <w:sz w:val="22"/>
          <w:szCs w:val="22"/>
        </w:rPr>
        <w:t>1</w:t>
      </w:r>
      <w:r w:rsidRPr="00E63DBD">
        <w:rPr>
          <w:rFonts w:ascii="Arial" w:hAnsi="Arial" w:cs="Arial"/>
          <w:sz w:val="22"/>
          <w:szCs w:val="22"/>
        </w:rPr>
        <w:t xml:space="preserve"> et ses annexes.</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Cahier des Clauses Particulières (CCP) n° 202</w:t>
      </w:r>
      <w:r w:rsidR="00E63DBD" w:rsidRPr="00E63DBD">
        <w:rPr>
          <w:rFonts w:ascii="Arial" w:hAnsi="Arial" w:cs="Arial"/>
          <w:sz w:val="22"/>
          <w:szCs w:val="22"/>
        </w:rPr>
        <w:t>5</w:t>
      </w:r>
      <w:r w:rsidRPr="00E63DBD">
        <w:rPr>
          <w:rFonts w:ascii="Arial" w:hAnsi="Arial" w:cs="Arial"/>
          <w:sz w:val="22"/>
          <w:szCs w:val="22"/>
        </w:rPr>
        <w:t>-0</w:t>
      </w:r>
      <w:r w:rsidR="00EA189B">
        <w:rPr>
          <w:rFonts w:ascii="Arial" w:hAnsi="Arial" w:cs="Arial"/>
          <w:sz w:val="22"/>
          <w:szCs w:val="22"/>
        </w:rPr>
        <w:t>1</w:t>
      </w:r>
      <w:r w:rsidR="00BD32CA">
        <w:rPr>
          <w:rFonts w:ascii="Arial" w:hAnsi="Arial" w:cs="Arial"/>
          <w:sz w:val="22"/>
          <w:szCs w:val="22"/>
        </w:rPr>
        <w:t>1</w:t>
      </w:r>
      <w:r w:rsidRPr="00E63DBD">
        <w:rPr>
          <w:rFonts w:ascii="Arial" w:hAnsi="Arial" w:cs="Arial"/>
          <w:sz w:val="22"/>
          <w:szCs w:val="22"/>
        </w:rPr>
        <w:t>.</w:t>
      </w:r>
    </w:p>
    <w:p w:rsidR="008553C0" w:rsidRDefault="008553C0" w:rsidP="008553C0">
      <w:pPr>
        <w:spacing w:after="120"/>
        <w:ind w:left="1135" w:right="635" w:hanging="284"/>
        <w:jc w:val="both"/>
        <w:rPr>
          <w:rFonts w:ascii="Arial" w:hAnsi="Arial" w:cs="Arial"/>
          <w:sz w:val="22"/>
          <w:szCs w:val="22"/>
        </w:rPr>
      </w:pPr>
      <w:r w:rsidRPr="00E63DBD">
        <w:rPr>
          <w:rFonts w:ascii="Arial" w:hAnsi="Arial" w:cs="Arial"/>
          <w:sz w:val="22"/>
          <w:szCs w:val="22"/>
        </w:rPr>
        <w:fldChar w:fldCharType="begin">
          <w:ffData>
            <w:name w:val=""/>
            <w:enabled/>
            <w:calcOnExit w:val="0"/>
            <w:checkBox>
              <w:sizeAuto/>
              <w:default w:val="1"/>
            </w:checkBox>
          </w:ffData>
        </w:fldChar>
      </w:r>
      <w:r w:rsidRPr="00E63DBD">
        <w:rPr>
          <w:rFonts w:ascii="Arial" w:hAnsi="Arial" w:cs="Arial"/>
          <w:sz w:val="22"/>
          <w:szCs w:val="22"/>
        </w:rPr>
        <w:instrText xml:space="preserve"> FORMCHECKBOX </w:instrText>
      </w:r>
      <w:r w:rsidRPr="00E63DBD">
        <w:rPr>
          <w:rFonts w:ascii="Arial" w:hAnsi="Arial" w:cs="Arial"/>
          <w:sz w:val="22"/>
          <w:szCs w:val="22"/>
        </w:rPr>
      </w:r>
      <w:r w:rsidRPr="00E63DBD">
        <w:rPr>
          <w:rFonts w:ascii="Arial" w:hAnsi="Arial" w:cs="Arial"/>
          <w:sz w:val="22"/>
          <w:szCs w:val="22"/>
        </w:rPr>
        <w:fldChar w:fldCharType="end"/>
      </w:r>
      <w:r w:rsidRPr="00E63DBD">
        <w:rPr>
          <w:rFonts w:ascii="Arial" w:hAnsi="Arial" w:cs="Arial"/>
          <w:sz w:val="22"/>
          <w:szCs w:val="22"/>
        </w:rPr>
        <w:t xml:space="preserve"> CCAG/FCS approuvé par arrêté le 30 mars 2021.</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F114B3"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e signataire</w:t>
      </w:r>
    </w:p>
    <w:p w:rsidR="000C28FD" w:rsidRPr="00F114B3" w:rsidRDefault="000C28FD" w:rsidP="00140BE6">
      <w:pPr>
        <w:spacing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E63DBD" w:rsidRDefault="00E63DBD" w:rsidP="00604A31">
      <w:pPr>
        <w:pStyle w:val="En-tte"/>
        <w:tabs>
          <w:tab w:val="clear" w:pos="4536"/>
          <w:tab w:val="clear" w:pos="9072"/>
        </w:tabs>
        <w:ind w:right="635"/>
        <w:jc w:val="both"/>
        <w:rPr>
          <w:rFonts w:ascii="Arial" w:hAnsi="Arial" w:cs="Arial"/>
          <w:i/>
          <w:iCs/>
          <w:sz w:val="22"/>
          <w:szCs w:val="22"/>
        </w:rPr>
      </w:pPr>
    </w:p>
    <w:p w:rsidR="000D3229" w:rsidRDefault="000D3229" w:rsidP="00604A31">
      <w:pPr>
        <w:pStyle w:val="En-tte"/>
        <w:tabs>
          <w:tab w:val="clear" w:pos="4536"/>
          <w:tab w:val="clear" w:pos="9072"/>
        </w:tabs>
        <w:ind w:right="635"/>
        <w:jc w:val="both"/>
        <w:rPr>
          <w:rFonts w:ascii="Arial" w:hAnsi="Arial" w:cs="Arial"/>
          <w:i/>
          <w:iCs/>
          <w:sz w:val="22"/>
          <w:szCs w:val="22"/>
        </w:rPr>
      </w:pPr>
    </w:p>
    <w:p w:rsidR="005E192F" w:rsidRPr="00F114B3" w:rsidRDefault="005E192F"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140BE6">
      <w:pPr>
        <w:spacing w:before="120" w:after="120"/>
        <w:ind w:left="1418"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E63DBD" w:rsidRDefault="00E63DBD" w:rsidP="001D140F">
      <w:pPr>
        <w:pStyle w:val="En-tte"/>
        <w:tabs>
          <w:tab w:val="clear" w:pos="4536"/>
          <w:tab w:val="clear" w:pos="9072"/>
        </w:tabs>
        <w:ind w:right="635"/>
        <w:jc w:val="both"/>
        <w:rPr>
          <w:rFonts w:ascii="Arial" w:hAnsi="Arial" w:cs="Arial"/>
          <w:i/>
          <w:iCs/>
          <w:sz w:val="22"/>
          <w:szCs w:val="22"/>
        </w:rPr>
      </w:pPr>
    </w:p>
    <w:p w:rsidR="00E63DBD" w:rsidRDefault="00E63DBD" w:rsidP="001D140F">
      <w:pPr>
        <w:pStyle w:val="En-tte"/>
        <w:tabs>
          <w:tab w:val="clear" w:pos="4536"/>
          <w:tab w:val="clear" w:pos="9072"/>
        </w:tabs>
        <w:ind w:right="635"/>
        <w:jc w:val="both"/>
        <w:rPr>
          <w:rFonts w:ascii="Arial" w:hAnsi="Arial" w:cs="Arial"/>
          <w:i/>
          <w:iCs/>
          <w:sz w:val="22"/>
          <w:szCs w:val="22"/>
        </w:rPr>
      </w:pPr>
    </w:p>
    <w:p w:rsidR="00BD32CA" w:rsidRDefault="00BD32CA" w:rsidP="001D140F">
      <w:pPr>
        <w:pStyle w:val="En-tte"/>
        <w:tabs>
          <w:tab w:val="clear" w:pos="4536"/>
          <w:tab w:val="clear" w:pos="9072"/>
        </w:tabs>
        <w:ind w:right="635"/>
        <w:jc w:val="both"/>
        <w:rPr>
          <w:rFonts w:ascii="Arial" w:hAnsi="Arial" w:cs="Arial"/>
          <w:i/>
          <w:iCs/>
          <w:sz w:val="22"/>
          <w:szCs w:val="22"/>
        </w:rPr>
      </w:pPr>
    </w:p>
    <w:p w:rsidR="009C3906" w:rsidRDefault="009C3906" w:rsidP="001D140F">
      <w:pPr>
        <w:pStyle w:val="En-tte"/>
        <w:tabs>
          <w:tab w:val="clear" w:pos="4536"/>
          <w:tab w:val="clear" w:pos="9072"/>
        </w:tabs>
        <w:ind w:right="635"/>
        <w:jc w:val="both"/>
        <w:rPr>
          <w:rFonts w:ascii="Arial" w:hAnsi="Arial" w:cs="Arial"/>
          <w:i/>
          <w:iCs/>
          <w:sz w:val="22"/>
          <w:szCs w:val="22"/>
        </w:rPr>
      </w:pPr>
    </w:p>
    <w:p w:rsidR="009C3906" w:rsidRDefault="009C3906"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Pr="00F114B3" w:rsidRDefault="00564006" w:rsidP="00604A31">
      <w:pPr>
        <w:pStyle w:val="En-tte"/>
        <w:tabs>
          <w:tab w:val="clear" w:pos="4536"/>
          <w:tab w:val="clear" w:pos="9072"/>
        </w:tabs>
        <w:ind w:right="635"/>
        <w:jc w:val="both"/>
        <w:rPr>
          <w:rFonts w:ascii="Arial" w:hAnsi="Arial" w:cs="Arial"/>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8553C0" w:rsidRDefault="008553C0" w:rsidP="00564006">
      <w:pPr>
        <w:pStyle w:val="fcase1ertab"/>
        <w:tabs>
          <w:tab w:val="left" w:pos="851"/>
        </w:tabs>
        <w:ind w:left="0" w:firstLine="0"/>
        <w:rPr>
          <w:rFonts w:ascii="Arial" w:hAnsi="Arial" w:cs="Arial"/>
        </w:rPr>
      </w:pPr>
    </w:p>
    <w:p w:rsidR="00E63DBD" w:rsidRDefault="00E63DBD" w:rsidP="00564006">
      <w:pPr>
        <w:pStyle w:val="fcase1ertab"/>
        <w:tabs>
          <w:tab w:val="left" w:pos="851"/>
        </w:tabs>
        <w:ind w:left="0" w:firstLine="0"/>
        <w:rPr>
          <w:rFonts w:ascii="Arial" w:hAnsi="Arial" w:cs="Arial"/>
        </w:rPr>
      </w:pPr>
    </w:p>
    <w:p w:rsidR="001D140F" w:rsidRPr="00F114B3" w:rsidRDefault="001D140F" w:rsidP="00E97CAE">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w:t>
      </w:r>
      <w:r w:rsidR="00E10ABE" w:rsidRPr="00F114B3">
        <w:rPr>
          <w:rFonts w:ascii="Arial" w:hAnsi="Arial" w:cs="Arial"/>
          <w:b/>
          <w:sz w:val="22"/>
          <w:szCs w:val="22"/>
        </w:rPr>
        <w:t>T</w:t>
      </w:r>
      <w:r w:rsidRPr="00F114B3">
        <w:rPr>
          <w:rFonts w:ascii="Arial" w:hAnsi="Arial" w:cs="Arial"/>
          <w:b/>
          <w:sz w:val="22"/>
          <w:szCs w:val="22"/>
        </w:rPr>
        <w:t>P.</w:t>
      </w:r>
    </w:p>
    <w:p w:rsidR="001D140F" w:rsidRDefault="001D140F" w:rsidP="00E97CAE">
      <w:pPr>
        <w:pStyle w:val="fcase1ertab"/>
        <w:numPr>
          <w:ilvl w:val="0"/>
          <w:numId w:val="32"/>
        </w:numPr>
        <w:spacing w:before="120"/>
        <w:ind w:right="635"/>
        <w:rPr>
          <w:rFonts w:ascii="Arial" w:hAnsi="Arial" w:cs="Arial"/>
          <w:b/>
          <w:sz w:val="22"/>
          <w:szCs w:val="22"/>
        </w:rPr>
      </w:pPr>
      <w:r w:rsidRPr="00F114B3">
        <w:rPr>
          <w:rFonts w:ascii="Arial" w:hAnsi="Arial" w:cs="Arial"/>
          <w:b/>
          <w:sz w:val="22"/>
          <w:szCs w:val="22"/>
        </w:rPr>
        <w:t xml:space="preserve">à </w:t>
      </w:r>
      <w:r w:rsidR="006477CA">
        <w:rPr>
          <w:rFonts w:ascii="Arial" w:hAnsi="Arial" w:cs="Arial"/>
          <w:b/>
          <w:sz w:val="22"/>
          <w:szCs w:val="22"/>
        </w:rPr>
        <w:t>exécuter les prestations</w:t>
      </w:r>
      <w:r w:rsidR="006B5E49" w:rsidRPr="00F114B3">
        <w:rPr>
          <w:rFonts w:ascii="Arial" w:hAnsi="Arial" w:cs="Arial"/>
          <w:b/>
          <w:sz w:val="22"/>
          <w:szCs w:val="22"/>
        </w:rPr>
        <w:t xml:space="preserve"> </w:t>
      </w:r>
      <w:r w:rsidRPr="00F114B3">
        <w:rPr>
          <w:rFonts w:ascii="Arial" w:hAnsi="Arial" w:cs="Arial"/>
          <w:b/>
          <w:sz w:val="22"/>
          <w:szCs w:val="22"/>
        </w:rPr>
        <w:t>au</w:t>
      </w:r>
      <w:r w:rsidR="005A7487" w:rsidRPr="00F114B3">
        <w:rPr>
          <w:rFonts w:ascii="Arial" w:hAnsi="Arial" w:cs="Arial"/>
          <w:b/>
          <w:sz w:val="22"/>
          <w:szCs w:val="22"/>
        </w:rPr>
        <w:t>x</w:t>
      </w:r>
      <w:r w:rsidRPr="00F114B3">
        <w:rPr>
          <w:rFonts w:ascii="Arial" w:hAnsi="Arial" w:cs="Arial"/>
          <w:b/>
          <w:sz w:val="22"/>
          <w:szCs w:val="22"/>
        </w:rPr>
        <w:t xml:space="preserve"> prix</w:t>
      </w:r>
      <w:r w:rsidR="005A7487" w:rsidRPr="00F114B3">
        <w:rPr>
          <w:rFonts w:ascii="Arial" w:hAnsi="Arial" w:cs="Arial"/>
          <w:b/>
          <w:sz w:val="22"/>
          <w:szCs w:val="22"/>
        </w:rPr>
        <w:t xml:space="preserve"> </w:t>
      </w:r>
      <w:r w:rsidRPr="00F114B3">
        <w:rPr>
          <w:rFonts w:ascii="Arial" w:hAnsi="Arial" w:cs="Arial"/>
          <w:b/>
          <w:sz w:val="22"/>
          <w:szCs w:val="22"/>
        </w:rPr>
        <w:t>indiqué</w:t>
      </w:r>
      <w:r w:rsidR="003F49BA" w:rsidRPr="00F114B3">
        <w:rPr>
          <w:rFonts w:ascii="Arial" w:hAnsi="Arial" w:cs="Arial"/>
          <w:b/>
          <w:sz w:val="22"/>
          <w:szCs w:val="22"/>
        </w:rPr>
        <w:t>s</w:t>
      </w:r>
      <w:r w:rsidRPr="00F114B3">
        <w:rPr>
          <w:rFonts w:ascii="Arial" w:hAnsi="Arial" w:cs="Arial"/>
          <w:b/>
          <w:sz w:val="22"/>
          <w:szCs w:val="22"/>
        </w:rPr>
        <w:t xml:space="preserve"> dans </w:t>
      </w:r>
      <w:r w:rsidR="00140BE6">
        <w:rPr>
          <w:rFonts w:ascii="Arial" w:hAnsi="Arial" w:cs="Arial"/>
          <w:b/>
          <w:sz w:val="22"/>
          <w:szCs w:val="22"/>
        </w:rPr>
        <w:t xml:space="preserve">les </w:t>
      </w:r>
      <w:r w:rsidR="006477CA">
        <w:rPr>
          <w:rFonts w:ascii="Arial" w:hAnsi="Arial" w:cs="Arial"/>
          <w:b/>
          <w:sz w:val="22"/>
          <w:szCs w:val="22"/>
        </w:rPr>
        <w:t>annexe</w:t>
      </w:r>
      <w:r w:rsidR="00140BE6">
        <w:rPr>
          <w:rFonts w:ascii="Arial" w:hAnsi="Arial" w:cs="Arial"/>
          <w:b/>
          <w:sz w:val="22"/>
          <w:szCs w:val="22"/>
        </w:rPr>
        <w:t>s</w:t>
      </w:r>
      <w:r w:rsidR="006477CA">
        <w:rPr>
          <w:rFonts w:ascii="Arial" w:hAnsi="Arial" w:cs="Arial"/>
          <w:b/>
          <w:sz w:val="22"/>
          <w:szCs w:val="22"/>
        </w:rPr>
        <w:t xml:space="preserve"> financière</w:t>
      </w:r>
      <w:r w:rsidR="00140BE6">
        <w:rPr>
          <w:rFonts w:ascii="Arial" w:hAnsi="Arial" w:cs="Arial"/>
          <w:b/>
          <w:sz w:val="22"/>
          <w:szCs w:val="22"/>
        </w:rPr>
        <w:t xml:space="preserve">s </w:t>
      </w:r>
      <w:r w:rsidR="000D3229">
        <w:rPr>
          <w:rFonts w:ascii="Arial" w:hAnsi="Arial" w:cs="Arial"/>
          <w:b/>
          <w:sz w:val="22"/>
          <w:szCs w:val="22"/>
        </w:rPr>
        <w:t>jointes au présent document.</w:t>
      </w:r>
    </w:p>
    <w:p w:rsidR="005E192F" w:rsidRPr="00F114B3" w:rsidRDefault="005E192F" w:rsidP="005E192F">
      <w:pPr>
        <w:pStyle w:val="fcase1ertab"/>
        <w:spacing w:before="120"/>
        <w:ind w:left="360" w:right="635" w:firstLine="0"/>
        <w:rPr>
          <w:rFonts w:ascii="Arial" w:hAnsi="Arial" w:cs="Arial"/>
          <w:b/>
          <w:sz w:val="22"/>
          <w:szCs w:val="22"/>
        </w:rPr>
      </w:pPr>
    </w:p>
    <w:p w:rsidR="008045AF" w:rsidRPr="00F114B3" w:rsidRDefault="008045AF" w:rsidP="005E192F">
      <w:pPr>
        <w:pStyle w:val="fcase1ertab"/>
        <w:ind w:left="0" w:right="635" w:firstLine="0"/>
        <w:rPr>
          <w:rFonts w:ascii="Arial" w:hAnsi="Arial" w:cs="Arial"/>
          <w:b/>
          <w:sz w:val="22"/>
          <w:szCs w:val="22"/>
        </w:rPr>
      </w:pPr>
    </w:p>
    <w:p w:rsidR="001D140F" w:rsidRPr="00F114B3" w:rsidRDefault="001D140F" w:rsidP="005E192F">
      <w:pPr>
        <w:tabs>
          <w:tab w:val="left" w:pos="851"/>
          <w:tab w:val="left" w:pos="6237"/>
        </w:tabs>
        <w:ind w:right="635"/>
        <w:jc w:val="both"/>
        <w:rPr>
          <w:rFonts w:ascii="Arial" w:hAnsi="Arial" w:cs="Arial"/>
          <w:b/>
          <w:iCs/>
          <w:sz w:val="22"/>
          <w:szCs w:val="22"/>
        </w:rPr>
      </w:pPr>
      <w:r w:rsidRPr="00F114B3">
        <w:rPr>
          <w:rFonts w:ascii="Arial" w:hAnsi="Arial" w:cs="Arial"/>
          <w:b/>
          <w:sz w:val="22"/>
          <w:szCs w:val="22"/>
        </w:rPr>
        <w:t xml:space="preserve">B2 </w:t>
      </w:r>
      <w:r w:rsidR="00E63DBD">
        <w:rPr>
          <w:rFonts w:ascii="Arial" w:hAnsi="Arial" w:cs="Arial"/>
          <w:b/>
          <w:sz w:val="22"/>
          <w:szCs w:val="22"/>
        </w:rPr>
        <w:t>-</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5E192F">
      <w:pPr>
        <w:tabs>
          <w:tab w:val="left" w:pos="851"/>
          <w:tab w:val="left" w:pos="6237"/>
        </w:tabs>
        <w:ind w:right="635"/>
        <w:jc w:val="both"/>
        <w:rPr>
          <w:rFonts w:ascii="Arial" w:hAnsi="Arial" w:cs="Arial"/>
          <w:i/>
          <w:iCs/>
          <w:sz w:val="22"/>
          <w:szCs w:val="22"/>
        </w:rPr>
      </w:pPr>
    </w:p>
    <w:p w:rsidR="001D140F" w:rsidRPr="00F114B3" w:rsidRDefault="001D140F"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DB7007" w:rsidRDefault="00DB7007" w:rsidP="005E192F">
      <w:pPr>
        <w:tabs>
          <w:tab w:val="left" w:pos="851"/>
        </w:tabs>
        <w:ind w:right="635"/>
        <w:jc w:val="both"/>
        <w:rPr>
          <w:rFonts w:ascii="Arial" w:hAnsi="Arial" w:cs="Arial"/>
          <w:i/>
          <w:iCs/>
          <w:sz w:val="22"/>
          <w:szCs w:val="22"/>
        </w:rPr>
      </w:pPr>
    </w:p>
    <w:p w:rsidR="000D3229" w:rsidRPr="00DB7007" w:rsidRDefault="001D140F" w:rsidP="005E192F">
      <w:pPr>
        <w:tabs>
          <w:tab w:val="left" w:pos="851"/>
        </w:tabs>
        <w:spacing w:before="120"/>
        <w:ind w:right="635"/>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253"/>
        <w:gridCol w:w="3480"/>
        <w:gridCol w:w="2218"/>
      </w:tblGrid>
      <w:tr w:rsidR="000D3229" w:rsidRPr="000D3229" w:rsidTr="000D3229">
        <w:trPr>
          <w:trHeight w:val="431"/>
        </w:trPr>
        <w:tc>
          <w:tcPr>
            <w:tcW w:w="4253" w:type="dxa"/>
            <w:vMerge w:val="restart"/>
            <w:tcBorders>
              <w:top w:val="single" w:sz="4" w:space="0" w:color="000000"/>
              <w:left w:val="single" w:sz="4" w:space="0" w:color="000000"/>
              <w:bottom w:val="single" w:sz="4" w:space="0" w:color="000000"/>
            </w:tcBorders>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 xml:space="preserve">Désignation des membres </w:t>
            </w:r>
          </w:p>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du groupement conjoint</w:t>
            </w:r>
          </w:p>
        </w:tc>
        <w:tc>
          <w:tcPr>
            <w:tcW w:w="5698" w:type="dxa"/>
            <w:gridSpan w:val="2"/>
            <w:tcBorders>
              <w:top w:val="single" w:sz="4" w:space="0" w:color="000000"/>
              <w:left w:val="single" w:sz="4" w:space="0" w:color="000000"/>
              <w:bottom w:val="single" w:sz="4" w:space="0" w:color="000000"/>
              <w:right w:val="single" w:sz="4" w:space="0" w:color="000000"/>
            </w:tcBorders>
            <w:vAlign w:val="center"/>
          </w:tcPr>
          <w:p w:rsidR="000D3229" w:rsidRPr="000D3229" w:rsidRDefault="000D3229" w:rsidP="000D3229">
            <w:pPr>
              <w:tabs>
                <w:tab w:val="num" w:pos="0"/>
              </w:tabs>
              <w:spacing w:after="120"/>
              <w:jc w:val="both"/>
              <w:rPr>
                <w:rFonts w:ascii="Arial" w:hAnsi="Arial" w:cs="Arial"/>
                <w:b/>
                <w:i/>
                <w:iCs/>
                <w:sz w:val="22"/>
                <w:szCs w:val="22"/>
              </w:rPr>
            </w:pPr>
            <w:r w:rsidRPr="000D3229">
              <w:rPr>
                <w:rFonts w:ascii="Arial" w:hAnsi="Arial" w:cs="Arial"/>
                <w:b/>
                <w:i/>
                <w:iCs/>
                <w:sz w:val="22"/>
                <w:szCs w:val="22"/>
              </w:rPr>
              <w:t>Prestations exécutées par les membres</w:t>
            </w:r>
          </w:p>
          <w:p w:rsidR="000D3229" w:rsidRPr="000D3229" w:rsidRDefault="000D3229" w:rsidP="000D3229">
            <w:pPr>
              <w:tabs>
                <w:tab w:val="num" w:pos="0"/>
              </w:tabs>
              <w:spacing w:after="120"/>
              <w:jc w:val="both"/>
              <w:rPr>
                <w:rFonts w:ascii="Arial" w:hAnsi="Arial" w:cs="Arial"/>
                <w:b/>
                <w:i/>
                <w:iCs/>
                <w:sz w:val="22"/>
                <w:szCs w:val="22"/>
              </w:rPr>
            </w:pPr>
            <w:r>
              <w:rPr>
                <w:rFonts w:ascii="Arial" w:hAnsi="Arial" w:cs="Arial"/>
                <w:b/>
                <w:i/>
                <w:iCs/>
                <w:sz w:val="22"/>
                <w:szCs w:val="22"/>
              </w:rPr>
              <w:t>du groupement</w:t>
            </w:r>
          </w:p>
        </w:tc>
      </w:tr>
      <w:tr w:rsidR="000D3229" w:rsidRPr="000D3229" w:rsidTr="000D3229">
        <w:trPr>
          <w:trHeight w:val="431"/>
        </w:trPr>
        <w:tc>
          <w:tcPr>
            <w:tcW w:w="4253" w:type="dxa"/>
            <w:vMerge/>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p>
        </w:tc>
        <w:tc>
          <w:tcPr>
            <w:tcW w:w="3480" w:type="dxa"/>
            <w:tcBorders>
              <w:top w:val="single" w:sz="4" w:space="0" w:color="000000"/>
              <w:left w:val="single" w:sz="4" w:space="0" w:color="000000"/>
              <w:bottom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sidRPr="000D3229">
              <w:rPr>
                <w:rFonts w:ascii="Arial" w:hAnsi="Arial" w:cs="Arial"/>
                <w:b/>
                <w:i/>
                <w:iCs/>
                <w:sz w:val="22"/>
                <w:szCs w:val="22"/>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3229" w:rsidRPr="000D3229" w:rsidRDefault="000D3229" w:rsidP="000D3229">
            <w:pPr>
              <w:spacing w:after="120"/>
              <w:jc w:val="both"/>
              <w:rPr>
                <w:rFonts w:ascii="Arial" w:hAnsi="Arial" w:cs="Arial"/>
                <w:b/>
                <w:i/>
                <w:iCs/>
                <w:sz w:val="22"/>
                <w:szCs w:val="22"/>
              </w:rPr>
            </w:pPr>
            <w:r>
              <w:rPr>
                <w:rFonts w:ascii="Arial" w:hAnsi="Arial" w:cs="Arial"/>
                <w:b/>
                <w:i/>
                <w:iCs/>
                <w:sz w:val="22"/>
                <w:szCs w:val="22"/>
              </w:rPr>
              <w:t>Montant XPF TTC</w:t>
            </w:r>
            <w:r w:rsidRPr="000D3229">
              <w:rPr>
                <w:rFonts w:ascii="Arial" w:hAnsi="Arial" w:cs="Arial"/>
                <w:b/>
                <w:i/>
                <w:iCs/>
                <w:sz w:val="22"/>
                <w:szCs w:val="22"/>
              </w:rPr>
              <w:t xml:space="preserve"> </w:t>
            </w:r>
          </w:p>
          <w:p w:rsidR="000D3229" w:rsidRPr="000D3229" w:rsidRDefault="000D3229" w:rsidP="000D3229">
            <w:pPr>
              <w:spacing w:after="120"/>
              <w:jc w:val="both"/>
              <w:rPr>
                <w:rFonts w:ascii="Arial" w:hAnsi="Arial" w:cs="Arial"/>
                <w:i/>
                <w:iCs/>
                <w:sz w:val="22"/>
                <w:szCs w:val="22"/>
              </w:rPr>
            </w:pPr>
            <w:r w:rsidRPr="000D3229">
              <w:rPr>
                <w:rFonts w:ascii="Arial" w:hAnsi="Arial" w:cs="Arial"/>
                <w:b/>
                <w:i/>
                <w:iCs/>
                <w:sz w:val="22"/>
                <w:szCs w:val="22"/>
              </w:rPr>
              <w:t>de la prestation</w:t>
            </w:r>
          </w:p>
        </w:tc>
      </w:tr>
      <w:tr w:rsidR="000D3229" w:rsidRPr="000D3229" w:rsidTr="000D3229">
        <w:trPr>
          <w:trHeight w:val="776"/>
        </w:trPr>
        <w:tc>
          <w:tcPr>
            <w:tcW w:w="4253"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top w:val="single" w:sz="4" w:space="0" w:color="000000"/>
              <w:lef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top w:val="single" w:sz="4" w:space="0" w:color="000000"/>
              <w:left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tcBorders>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right w:val="single" w:sz="4" w:space="0" w:color="000000"/>
            </w:tcBorders>
          </w:tcPr>
          <w:p w:rsidR="000D3229" w:rsidRPr="000D3229" w:rsidRDefault="000D3229" w:rsidP="000D3229">
            <w:pPr>
              <w:spacing w:after="120"/>
              <w:jc w:val="both"/>
              <w:rPr>
                <w:rFonts w:ascii="Arial" w:hAnsi="Arial" w:cs="Arial"/>
                <w:i/>
                <w:iCs/>
                <w:sz w:val="22"/>
                <w:szCs w:val="22"/>
              </w:rPr>
            </w:pPr>
          </w:p>
        </w:tc>
      </w:tr>
      <w:tr w:rsidR="000D3229" w:rsidRPr="000D3229" w:rsidTr="000D3229">
        <w:trPr>
          <w:trHeight w:val="776"/>
        </w:trPr>
        <w:tc>
          <w:tcPr>
            <w:tcW w:w="4253"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3480" w:type="dxa"/>
            <w:tcBorders>
              <w:left w:val="single" w:sz="4" w:space="0" w:color="000000"/>
              <w:bottom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c>
          <w:tcPr>
            <w:tcW w:w="2217" w:type="dxa"/>
            <w:tcBorders>
              <w:left w:val="single" w:sz="4" w:space="0" w:color="000000"/>
              <w:bottom w:val="single" w:sz="4" w:space="0" w:color="000000"/>
              <w:right w:val="single" w:sz="4" w:space="0" w:color="000000"/>
            </w:tcBorders>
            <w:shd w:val="clear" w:color="auto" w:fill="CCFFFF"/>
          </w:tcPr>
          <w:p w:rsidR="000D3229" w:rsidRPr="000D3229" w:rsidRDefault="000D3229" w:rsidP="000D3229">
            <w:pPr>
              <w:spacing w:after="120"/>
              <w:jc w:val="both"/>
              <w:rPr>
                <w:rFonts w:ascii="Arial" w:hAnsi="Arial" w:cs="Arial"/>
                <w:i/>
                <w:iCs/>
                <w:sz w:val="22"/>
                <w:szCs w:val="22"/>
              </w:rPr>
            </w:pPr>
          </w:p>
        </w:tc>
      </w:tr>
    </w:tbl>
    <w:p w:rsidR="005E192F" w:rsidRDefault="005E192F" w:rsidP="004A68EF">
      <w:pPr>
        <w:pStyle w:val="fcase1ertab"/>
        <w:spacing w:before="120" w:after="120"/>
        <w:ind w:left="0" w:right="635" w:firstLine="0"/>
        <w:rPr>
          <w:rFonts w:ascii="Arial" w:hAnsi="Arial" w:cs="Arial"/>
          <w:b/>
          <w:bCs/>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8045AF" w:rsidRDefault="000C28FD" w:rsidP="005E192F">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5E192F" w:rsidRDefault="005E192F" w:rsidP="005E192F">
      <w:pPr>
        <w:tabs>
          <w:tab w:val="left" w:pos="426"/>
        </w:tabs>
        <w:ind w:right="635"/>
        <w:jc w:val="both"/>
        <w:rPr>
          <w:rFonts w:ascii="Arial" w:hAnsi="Arial" w:cs="Arial"/>
          <w:b/>
          <w:bCs/>
          <w:sz w:val="22"/>
          <w:szCs w:val="22"/>
        </w:rPr>
      </w:pPr>
    </w:p>
    <w:p w:rsidR="000D3229" w:rsidRPr="000D3229" w:rsidRDefault="000D3229" w:rsidP="005E192F">
      <w:pPr>
        <w:tabs>
          <w:tab w:val="left" w:pos="426"/>
        </w:tabs>
        <w:ind w:right="635"/>
        <w:jc w:val="both"/>
        <w:rPr>
          <w:rFonts w:ascii="Arial" w:hAnsi="Arial" w:cs="Arial"/>
          <w:b/>
          <w:bCs/>
          <w:sz w:val="22"/>
          <w:szCs w:val="22"/>
        </w:rPr>
      </w:pPr>
      <w:r w:rsidRPr="000D3229">
        <w:rPr>
          <w:rFonts w:ascii="Arial" w:hAnsi="Arial" w:cs="Arial"/>
          <w:b/>
          <w:bCs/>
          <w:sz w:val="22"/>
          <w:szCs w:val="22"/>
        </w:rPr>
        <w:t>B4 - Avance </w:t>
      </w:r>
      <w:r w:rsidRPr="000D3229">
        <w:rPr>
          <w:rFonts w:ascii="Arial" w:hAnsi="Arial" w:cs="Arial"/>
          <w:b/>
          <w:bCs/>
          <w:i/>
          <w:sz w:val="22"/>
          <w:szCs w:val="22"/>
        </w:rPr>
        <w:t>(</w:t>
      </w:r>
      <w:hyperlink r:id="rId8" w:history="1">
        <w:r w:rsidRPr="000D3229">
          <w:rPr>
            <w:rStyle w:val="Lienhypertexte"/>
            <w:rFonts w:ascii="Arial" w:hAnsi="Arial" w:cs="Arial"/>
            <w:b/>
            <w:bCs/>
            <w:i/>
            <w:sz w:val="22"/>
            <w:szCs w:val="22"/>
          </w:rPr>
          <w:t>article R. 2191-3</w:t>
        </w:r>
      </w:hyperlink>
      <w:r w:rsidRPr="000D3229">
        <w:rPr>
          <w:rFonts w:ascii="Arial" w:hAnsi="Arial" w:cs="Arial"/>
          <w:b/>
          <w:bCs/>
          <w:i/>
          <w:sz w:val="22"/>
          <w:szCs w:val="22"/>
        </w:rPr>
        <w:t xml:space="preserve"> </w:t>
      </w:r>
      <w:r w:rsidRPr="000D3229">
        <w:rPr>
          <w:rFonts w:ascii="Arial" w:hAnsi="Arial" w:cs="Arial"/>
          <w:bCs/>
          <w:i/>
          <w:sz w:val="22"/>
          <w:szCs w:val="22"/>
        </w:rPr>
        <w:t>du code de la commande publique</w:t>
      </w:r>
      <w:r w:rsidRPr="000D3229">
        <w:rPr>
          <w:rFonts w:ascii="Arial" w:hAnsi="Arial" w:cs="Arial"/>
          <w:b/>
          <w:bCs/>
          <w:i/>
          <w:sz w:val="22"/>
          <w:szCs w:val="22"/>
        </w:rPr>
        <w:t>)</w:t>
      </w:r>
    </w:p>
    <w:p w:rsidR="000D3229" w:rsidRDefault="000D3229" w:rsidP="005E192F">
      <w:pPr>
        <w:pStyle w:val="fcasegauche"/>
        <w:tabs>
          <w:tab w:val="left" w:pos="426"/>
          <w:tab w:val="left" w:pos="851"/>
        </w:tabs>
        <w:spacing w:after="0"/>
        <w:ind w:left="0" w:right="635" w:firstLine="0"/>
      </w:pPr>
    </w:p>
    <w:p w:rsidR="000D3229" w:rsidRPr="00DB7007" w:rsidRDefault="000D3229" w:rsidP="005E192F">
      <w:pPr>
        <w:pStyle w:val="fcasegauche"/>
        <w:tabs>
          <w:tab w:val="left" w:pos="426"/>
          <w:tab w:val="left" w:pos="851"/>
        </w:tabs>
        <w:spacing w:after="0"/>
        <w:ind w:left="0" w:right="635" w:firstLine="0"/>
        <w:rPr>
          <w:rFonts w:ascii="Arial" w:hAnsi="Arial" w:cs="Arial"/>
          <w:i/>
          <w:sz w:val="22"/>
          <w:szCs w:val="22"/>
        </w:rPr>
      </w:pPr>
      <w:r w:rsidRPr="00DB7007">
        <w:rPr>
          <w:rFonts w:ascii="Arial" w:hAnsi="Arial" w:cs="Arial"/>
          <w:sz w:val="22"/>
          <w:szCs w:val="22"/>
        </w:rPr>
        <w:t>Je renonce au bénéfice de l'avance :</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Non</w:t>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tab/>
      </w:r>
      <w:r w:rsidRPr="00DB7007">
        <w:rPr>
          <w:rFonts w:ascii="Arial" w:hAnsi="Arial" w:cs="Arial"/>
          <w:sz w:val="22"/>
          <w:szCs w:val="22"/>
        </w:rPr>
        <w:fldChar w:fldCharType="begin">
          <w:ffData>
            <w:name w:val=""/>
            <w:enabled/>
            <w:calcOnExit w:val="0"/>
            <w:checkBox>
              <w:size w:val="20"/>
              <w:default w:val="0"/>
            </w:checkBox>
          </w:ffData>
        </w:fldChar>
      </w:r>
      <w:r w:rsidRPr="00DB7007">
        <w:rPr>
          <w:rFonts w:ascii="Arial" w:hAnsi="Arial" w:cs="Arial"/>
          <w:sz w:val="22"/>
          <w:szCs w:val="22"/>
        </w:rPr>
        <w:instrText xml:space="preserve"> FORMCHECKBOX </w:instrText>
      </w:r>
      <w:r w:rsidRPr="00DB7007">
        <w:rPr>
          <w:rFonts w:ascii="Arial" w:hAnsi="Arial" w:cs="Arial"/>
          <w:sz w:val="22"/>
          <w:szCs w:val="22"/>
        </w:rPr>
      </w:r>
      <w:r w:rsidRPr="00DB7007">
        <w:rPr>
          <w:rFonts w:ascii="Arial" w:hAnsi="Arial" w:cs="Arial"/>
          <w:sz w:val="22"/>
          <w:szCs w:val="22"/>
        </w:rPr>
        <w:fldChar w:fldCharType="end"/>
      </w:r>
      <w:r w:rsidRPr="00DB7007">
        <w:rPr>
          <w:rFonts w:ascii="Arial" w:hAnsi="Arial" w:cs="Arial"/>
          <w:sz w:val="22"/>
          <w:szCs w:val="22"/>
        </w:rPr>
        <w:tab/>
        <w:t>Oui</w:t>
      </w:r>
    </w:p>
    <w:p w:rsidR="000D3229" w:rsidRPr="006F14E4" w:rsidRDefault="006F14E4" w:rsidP="006F14E4">
      <w:pPr>
        <w:tabs>
          <w:tab w:val="left" w:pos="426"/>
        </w:tabs>
        <w:ind w:right="635"/>
        <w:rPr>
          <w:rFonts w:ascii="Arial" w:hAnsi="Arial" w:cs="Arial"/>
          <w:i/>
          <w:sz w:val="22"/>
          <w:szCs w:val="22"/>
        </w:rPr>
      </w:pPr>
      <w:r>
        <w:rPr>
          <w:rFonts w:ascii="Arial" w:hAnsi="Arial" w:cs="Arial"/>
          <w:sz w:val="22"/>
          <w:szCs w:val="22"/>
        </w:rPr>
        <w:t>(</w:t>
      </w:r>
      <w:r w:rsidRPr="006F14E4">
        <w:rPr>
          <w:rFonts w:ascii="Arial" w:hAnsi="Arial" w:cs="Arial"/>
          <w:i/>
          <w:sz w:val="22"/>
          <w:szCs w:val="22"/>
        </w:rPr>
        <w:t>L’absence de réponse équivaut à un refus</w:t>
      </w:r>
      <w:r>
        <w:rPr>
          <w:rFonts w:ascii="Arial" w:hAnsi="Arial" w:cs="Arial"/>
          <w:sz w:val="22"/>
          <w:szCs w:val="22"/>
        </w:rPr>
        <w:t>).</w:t>
      </w:r>
    </w:p>
    <w:p w:rsidR="000579A8" w:rsidRDefault="000579A8" w:rsidP="000579A8">
      <w:pPr>
        <w:pStyle w:val="Titre4"/>
        <w:tabs>
          <w:tab w:val="clear" w:pos="-142"/>
          <w:tab w:val="clear" w:pos="4111"/>
          <w:tab w:val="left" w:pos="426"/>
        </w:tabs>
        <w:spacing w:after="120"/>
        <w:ind w:right="635"/>
        <w:rPr>
          <w:sz w:val="22"/>
          <w:szCs w:val="22"/>
        </w:rPr>
      </w:pPr>
    </w:p>
    <w:p w:rsidR="000579A8" w:rsidRDefault="000579A8" w:rsidP="000579A8">
      <w:pPr>
        <w:pStyle w:val="Titre4"/>
        <w:tabs>
          <w:tab w:val="clear" w:pos="-142"/>
          <w:tab w:val="clear" w:pos="4111"/>
          <w:tab w:val="left" w:pos="426"/>
        </w:tabs>
        <w:spacing w:after="120"/>
        <w:ind w:right="635"/>
        <w:rPr>
          <w:sz w:val="22"/>
          <w:szCs w:val="22"/>
        </w:rPr>
      </w:pPr>
      <w:r w:rsidRPr="00F114B3">
        <w:rPr>
          <w:sz w:val="22"/>
          <w:szCs w:val="22"/>
        </w:rPr>
        <w:t>B5 -</w:t>
      </w:r>
      <w:r w:rsidRPr="00F114B3">
        <w:rPr>
          <w:b w:val="0"/>
          <w:bCs w:val="0"/>
          <w:sz w:val="22"/>
          <w:szCs w:val="22"/>
        </w:rPr>
        <w:t xml:space="preserve"> </w:t>
      </w:r>
      <w:r w:rsidRPr="00F114B3">
        <w:rPr>
          <w:sz w:val="22"/>
          <w:szCs w:val="22"/>
        </w:rPr>
        <w:t>Durée d’exécution du contrat :</w:t>
      </w:r>
    </w:p>
    <w:p w:rsidR="000579A8" w:rsidRDefault="000579A8" w:rsidP="000579A8">
      <w:pPr>
        <w:spacing w:after="120"/>
        <w:ind w:right="635"/>
        <w:jc w:val="both"/>
        <w:rPr>
          <w:rFonts w:ascii="Arial" w:hAnsi="Arial" w:cs="Arial"/>
          <w:sz w:val="22"/>
          <w:szCs w:val="22"/>
        </w:rPr>
      </w:pPr>
      <w:r w:rsidRPr="00E63DBD">
        <w:rPr>
          <w:rFonts w:ascii="Arial" w:hAnsi="Arial" w:cs="Arial"/>
          <w:sz w:val="22"/>
          <w:szCs w:val="22"/>
        </w:rPr>
        <w:t>Le présent accord-cadre est conclu pour une durée d’un (1) an à compter de sa date de notification. Il est reconductible annuellement par tacite reconduction dans la limite de quatre (4) ans.</w:t>
      </w:r>
    </w:p>
    <w:p w:rsidR="000579A8" w:rsidRPr="00F114B3" w:rsidRDefault="000579A8" w:rsidP="000579A8">
      <w:pPr>
        <w:pStyle w:val="Titre4"/>
        <w:tabs>
          <w:tab w:val="clear" w:pos="-142"/>
          <w:tab w:val="clear" w:pos="4111"/>
          <w:tab w:val="left" w:pos="426"/>
        </w:tabs>
        <w:spacing w:before="120" w:after="120"/>
        <w:ind w:right="635"/>
        <w:rPr>
          <w:sz w:val="22"/>
          <w:szCs w:val="22"/>
        </w:rPr>
      </w:pPr>
      <w:r w:rsidRPr="00F114B3">
        <w:rPr>
          <w:sz w:val="22"/>
          <w:szCs w:val="22"/>
        </w:rPr>
        <w:lastRenderedPageBreak/>
        <w:t>B</w:t>
      </w:r>
      <w:r>
        <w:rPr>
          <w:sz w:val="22"/>
          <w:szCs w:val="22"/>
        </w:rPr>
        <w:t>6</w:t>
      </w:r>
      <w:r w:rsidRPr="00F114B3">
        <w:rPr>
          <w:sz w:val="22"/>
          <w:szCs w:val="22"/>
        </w:rPr>
        <w:t xml:space="preserve"> </w:t>
      </w:r>
      <w:r>
        <w:rPr>
          <w:sz w:val="22"/>
          <w:szCs w:val="22"/>
        </w:rPr>
        <w:t>–</w:t>
      </w:r>
      <w:r w:rsidRPr="00F114B3">
        <w:rPr>
          <w:b w:val="0"/>
          <w:bCs w:val="0"/>
          <w:sz w:val="22"/>
          <w:szCs w:val="22"/>
        </w:rPr>
        <w:t xml:space="preserve"> </w:t>
      </w:r>
      <w:r>
        <w:rPr>
          <w:sz w:val="22"/>
          <w:szCs w:val="22"/>
        </w:rPr>
        <w:t>Début d’exécution</w:t>
      </w:r>
      <w:r w:rsidRPr="00F114B3">
        <w:rPr>
          <w:sz w:val="22"/>
          <w:szCs w:val="22"/>
        </w:rPr>
        <w:t xml:space="preserve"> :</w:t>
      </w:r>
    </w:p>
    <w:p w:rsidR="000579A8" w:rsidRDefault="000579A8" w:rsidP="000579A8">
      <w:pPr>
        <w:tabs>
          <w:tab w:val="left" w:pos="10348"/>
        </w:tabs>
        <w:spacing w:after="120"/>
        <w:ind w:right="340"/>
        <w:jc w:val="both"/>
        <w:rPr>
          <w:rFonts w:ascii="Arial" w:hAnsi="Arial" w:cs="Arial"/>
          <w:sz w:val="22"/>
          <w:szCs w:val="22"/>
        </w:rPr>
      </w:pPr>
      <w:r w:rsidRPr="00C8797E">
        <w:rPr>
          <w:rFonts w:ascii="Arial" w:hAnsi="Arial" w:cs="Arial"/>
          <w:sz w:val="22"/>
          <w:szCs w:val="22"/>
        </w:rPr>
        <w:t>La date de début d’exécution des prestations est fixée dans la lettre de notification de chaque accord-cadre.</w:t>
      </w:r>
    </w:p>
    <w:p w:rsidR="000579A8" w:rsidRPr="00F114B3" w:rsidRDefault="000579A8" w:rsidP="000579A8">
      <w:pPr>
        <w:tabs>
          <w:tab w:val="left" w:pos="426"/>
        </w:tabs>
        <w:spacing w:before="120" w:after="120"/>
        <w:ind w:right="635"/>
        <w:jc w:val="both"/>
        <w:rPr>
          <w:rFonts w:ascii="Arial" w:hAnsi="Arial" w:cs="Arial"/>
          <w:b/>
          <w:bCs/>
          <w:sz w:val="22"/>
          <w:szCs w:val="22"/>
        </w:rPr>
      </w:pPr>
      <w:r w:rsidRPr="00F114B3">
        <w:rPr>
          <w:rFonts w:ascii="Arial" w:hAnsi="Arial" w:cs="Arial"/>
          <w:b/>
          <w:bCs/>
          <w:sz w:val="22"/>
          <w:szCs w:val="22"/>
        </w:rPr>
        <w:t>B</w:t>
      </w:r>
      <w:r>
        <w:rPr>
          <w:rFonts w:ascii="Arial" w:hAnsi="Arial" w:cs="Arial"/>
          <w:b/>
          <w:bCs/>
          <w:sz w:val="22"/>
          <w:szCs w:val="22"/>
        </w:rPr>
        <w:t>7</w:t>
      </w:r>
      <w:r w:rsidRPr="00F114B3">
        <w:rPr>
          <w:rFonts w:ascii="Arial" w:hAnsi="Arial" w:cs="Arial"/>
          <w:b/>
          <w:bCs/>
          <w:sz w:val="22"/>
          <w:szCs w:val="22"/>
        </w:rPr>
        <w:t xml:space="preserve"> - Délai de validité de l’offre :</w:t>
      </w:r>
    </w:p>
    <w:p w:rsidR="00A72FC0" w:rsidRDefault="000579A8" w:rsidP="000579A8">
      <w:pPr>
        <w:pStyle w:val="fcase1ertab"/>
        <w:spacing w:after="120"/>
        <w:ind w:left="0" w:right="635" w:firstLine="0"/>
        <w:rPr>
          <w:rFonts w:ascii="Arial" w:hAnsi="Arial" w:cs="Arial"/>
          <w:sz w:val="22"/>
          <w:szCs w:val="22"/>
        </w:rPr>
      </w:pPr>
      <w:r>
        <w:rPr>
          <w:rFonts w:ascii="Arial" w:hAnsi="Arial" w:cs="Arial"/>
          <w:sz w:val="22"/>
          <w:szCs w:val="22"/>
        </w:rPr>
        <w:t>La durée de validité des offres est de 120 jours</w:t>
      </w:r>
      <w:r w:rsidRPr="00F114B3">
        <w:rPr>
          <w:rFonts w:ascii="Arial" w:hAnsi="Arial" w:cs="Arial"/>
          <w:sz w:val="22"/>
          <w:szCs w:val="22"/>
        </w:rPr>
        <w:t>.</w:t>
      </w:r>
    </w:p>
    <w:p w:rsidR="000579A8" w:rsidRPr="00F114B3" w:rsidRDefault="000579A8" w:rsidP="000579A8">
      <w:pPr>
        <w:pStyle w:val="fcase1ertab"/>
        <w:spacing w:after="120"/>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AC79DA">
            <w:pPr>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AC79DA">
            <w:pPr>
              <w:ind w:right="-3"/>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AC79DA">
            <w:pPr>
              <w:ind w:right="31"/>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C42AC9">
        <w:trPr>
          <w:trHeight w:val="144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5E192F">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A72FC0" w:rsidRDefault="00A72FC0" w:rsidP="005E192F">
      <w:pPr>
        <w:spacing w:after="120"/>
        <w:ind w:right="635"/>
        <w:jc w:val="both"/>
        <w:rPr>
          <w:rFonts w:ascii="Arial" w:hAnsi="Arial" w:cs="Arial"/>
          <w:i/>
          <w:sz w:val="22"/>
          <w:szCs w:val="22"/>
        </w:rPr>
      </w:pPr>
    </w:p>
    <w:p w:rsidR="00564006" w:rsidRPr="00F114B3" w:rsidRDefault="00564006" w:rsidP="005E192F">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E192F">
      <w:pPr>
        <w:tabs>
          <w:tab w:val="left" w:pos="851"/>
        </w:tabs>
        <w:spacing w:before="120"/>
        <w:ind w:right="635"/>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9"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0"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E192F">
      <w:pPr>
        <w:tabs>
          <w:tab w:val="left" w:pos="851"/>
        </w:tabs>
        <w:ind w:right="635"/>
        <w:jc w:val="both"/>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pStyle w:val="fcase1ertab"/>
        <w:tabs>
          <w:tab w:val="left" w:pos="851"/>
        </w:tabs>
        <w:ind w:left="0" w:right="635"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E192F">
      <w:pPr>
        <w:pStyle w:val="fcase1ertab"/>
        <w:tabs>
          <w:tab w:val="left" w:pos="851"/>
        </w:tabs>
        <w:ind w:right="635"/>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E192F">
      <w:pPr>
        <w:pStyle w:val="fcase1ertab"/>
        <w:tabs>
          <w:tab w:val="clear" w:pos="426"/>
          <w:tab w:val="left" w:pos="851"/>
        </w:tabs>
        <w:spacing w:before="120"/>
        <w:ind w:left="0" w:right="635"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Default="00564006" w:rsidP="005E192F">
      <w:pPr>
        <w:tabs>
          <w:tab w:val="left" w:pos="851"/>
        </w:tabs>
        <w:ind w:right="635"/>
        <w:jc w:val="both"/>
        <w:rPr>
          <w:rFonts w:ascii="Arial" w:hAnsi="Arial" w:cs="Arial"/>
          <w:sz w:val="22"/>
          <w:szCs w:val="22"/>
        </w:rPr>
      </w:pPr>
    </w:p>
    <w:p w:rsidR="00A72FC0" w:rsidRPr="00F114B3" w:rsidRDefault="00A72FC0" w:rsidP="005E192F">
      <w:pPr>
        <w:tabs>
          <w:tab w:val="left" w:pos="851"/>
        </w:tabs>
        <w:ind w:right="635"/>
        <w:jc w:val="both"/>
        <w:rPr>
          <w:rFonts w:ascii="Arial" w:hAnsi="Arial" w:cs="Arial"/>
          <w:sz w:val="22"/>
          <w:szCs w:val="22"/>
        </w:rPr>
      </w:pPr>
    </w:p>
    <w:p w:rsidR="00564006" w:rsidRDefault="00564006" w:rsidP="005E192F">
      <w:pPr>
        <w:pStyle w:val="fcasegauche"/>
        <w:tabs>
          <w:tab w:val="left" w:pos="426"/>
          <w:tab w:val="left" w:pos="851"/>
        </w:tabs>
        <w:spacing w:after="0"/>
        <w:ind w:left="0" w:right="635" w:firstLine="0"/>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A72FC0" w:rsidRPr="00F114B3" w:rsidRDefault="00A72FC0"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E192F">
      <w:pPr>
        <w:pStyle w:val="fcasegauche"/>
        <w:tabs>
          <w:tab w:val="left" w:pos="426"/>
          <w:tab w:val="left" w:pos="851"/>
        </w:tabs>
        <w:spacing w:after="0"/>
        <w:ind w:left="0" w:right="635" w:firstLine="0"/>
        <w:rPr>
          <w:rFonts w:ascii="Arial" w:hAnsi="Arial" w:cs="Arial"/>
          <w:sz w:val="22"/>
          <w:szCs w:val="22"/>
        </w:rPr>
      </w:pPr>
    </w:p>
    <w:p w:rsidR="00564006" w:rsidRPr="00F114B3" w:rsidRDefault="00564006" w:rsidP="005E192F">
      <w:pPr>
        <w:tabs>
          <w:tab w:val="left" w:pos="851"/>
        </w:tabs>
        <w:ind w:left="1695" w:right="635" w:hanging="1695"/>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E192F">
      <w:pPr>
        <w:tabs>
          <w:tab w:val="left" w:pos="851"/>
        </w:tabs>
        <w:ind w:left="1701" w:right="635"/>
        <w:jc w:val="both"/>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E192F">
      <w:pPr>
        <w:tabs>
          <w:tab w:val="left" w:pos="851"/>
        </w:tabs>
        <w:ind w:left="1701" w:right="635"/>
        <w:jc w:val="both"/>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A72FC0" w:rsidRDefault="00A72FC0" w:rsidP="005E192F">
      <w:pPr>
        <w:tabs>
          <w:tab w:val="left" w:pos="851"/>
        </w:tabs>
        <w:ind w:right="635"/>
        <w:jc w:val="both"/>
        <w:rPr>
          <w:rFonts w:ascii="Arial" w:hAnsi="Arial" w:cs="Arial"/>
          <w:i/>
          <w:sz w:val="22"/>
          <w:szCs w:val="22"/>
        </w:rPr>
      </w:pPr>
    </w:p>
    <w:p w:rsidR="00DB7007" w:rsidRPr="00F114B3" w:rsidRDefault="00DB7007" w:rsidP="005E192F">
      <w:pPr>
        <w:tabs>
          <w:tab w:val="left" w:pos="851"/>
        </w:tabs>
        <w:ind w:right="635"/>
        <w:jc w:val="both"/>
        <w:rPr>
          <w:rFonts w:ascii="Arial" w:hAnsi="Arial" w:cs="Arial"/>
          <w:i/>
          <w:sz w:val="22"/>
          <w:szCs w:val="22"/>
        </w:rPr>
      </w:pPr>
    </w:p>
    <w:p w:rsidR="00564006" w:rsidRDefault="00564006" w:rsidP="005E192F">
      <w:pPr>
        <w:tabs>
          <w:tab w:val="left" w:pos="851"/>
        </w:tabs>
        <w:ind w:right="635"/>
        <w:jc w:val="both"/>
        <w:rPr>
          <w:rFonts w:ascii="Arial" w:hAnsi="Arial" w:cs="Arial"/>
          <w:sz w:val="22"/>
          <w:szCs w:val="22"/>
        </w:rPr>
      </w:pPr>
      <w:r w:rsidRPr="00F114B3">
        <w:rPr>
          <w:rFonts w:ascii="Arial" w:hAnsi="Arial" w:cs="Arial"/>
          <w:sz w:val="22"/>
          <w:szCs w:val="22"/>
        </w:rPr>
        <w:lastRenderedPageBreak/>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A72FC0" w:rsidRPr="00F114B3" w:rsidRDefault="00A72FC0" w:rsidP="005E192F">
      <w:pPr>
        <w:tabs>
          <w:tab w:val="left" w:pos="851"/>
        </w:tabs>
        <w:ind w:right="635"/>
        <w:jc w:val="both"/>
        <w:rPr>
          <w:rFonts w:ascii="Arial" w:hAnsi="Arial" w:cs="Arial"/>
          <w:i/>
          <w:sz w:val="22"/>
          <w:szCs w:val="22"/>
        </w:rPr>
      </w:pPr>
    </w:p>
    <w:p w:rsidR="00564006" w:rsidRPr="00F114B3" w:rsidRDefault="00564006" w:rsidP="005E192F">
      <w:pPr>
        <w:tabs>
          <w:tab w:val="left" w:pos="851"/>
        </w:tabs>
        <w:ind w:right="635"/>
        <w:jc w:val="both"/>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E192F">
      <w:pPr>
        <w:tabs>
          <w:tab w:val="left" w:pos="851"/>
        </w:tabs>
        <w:ind w:right="635"/>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E192F">
      <w:pPr>
        <w:tabs>
          <w:tab w:val="left" w:pos="851"/>
        </w:tabs>
        <w:ind w:left="1701" w:right="635" w:hanging="850"/>
        <w:jc w:val="both"/>
        <w:rPr>
          <w:rFonts w:ascii="Arial" w:hAnsi="Arial" w:cs="Arial"/>
          <w:sz w:val="22"/>
          <w:szCs w:val="22"/>
        </w:rPr>
      </w:pPr>
    </w:p>
    <w:p w:rsidR="00564006" w:rsidRPr="00F114B3" w:rsidRDefault="00564006" w:rsidP="005E192F">
      <w:pPr>
        <w:tabs>
          <w:tab w:val="left" w:pos="851"/>
        </w:tabs>
        <w:ind w:left="1701" w:right="635"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E192F">
      <w:pPr>
        <w:tabs>
          <w:tab w:val="left" w:pos="851"/>
        </w:tabs>
        <w:ind w:right="635"/>
        <w:jc w:val="both"/>
        <w:rPr>
          <w:rFonts w:ascii="Arial" w:hAnsi="Arial" w:cs="Arial"/>
          <w:iCs/>
          <w:sz w:val="22"/>
          <w:szCs w:val="22"/>
        </w:rPr>
      </w:pPr>
    </w:p>
    <w:p w:rsidR="00564006" w:rsidRPr="00F114B3" w:rsidRDefault="00564006" w:rsidP="005E192F">
      <w:pPr>
        <w:tabs>
          <w:tab w:val="left" w:pos="851"/>
        </w:tabs>
        <w:ind w:left="1134" w:right="635" w:hanging="850"/>
        <w:jc w:val="both"/>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5E192F">
      <w:pPr>
        <w:tabs>
          <w:tab w:val="left" w:pos="851"/>
        </w:tabs>
        <w:ind w:left="1134" w:right="635" w:hanging="850"/>
        <w:jc w:val="both"/>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E192F">
      <w:pPr>
        <w:tabs>
          <w:tab w:val="left" w:pos="851"/>
        </w:tabs>
        <w:ind w:right="635"/>
        <w:jc w:val="both"/>
        <w:rPr>
          <w:rFonts w:ascii="Arial" w:hAnsi="Arial" w:cs="Arial"/>
        </w:rPr>
      </w:pPr>
    </w:p>
    <w:p w:rsidR="00E63DBD" w:rsidRDefault="00E63DBD" w:rsidP="005E192F">
      <w:pPr>
        <w:tabs>
          <w:tab w:val="left" w:pos="851"/>
        </w:tabs>
        <w:ind w:right="635"/>
        <w:jc w:val="both"/>
        <w:rPr>
          <w:rFonts w:ascii="Arial" w:hAnsi="Arial" w:cs="Arial"/>
        </w:rPr>
      </w:pPr>
    </w:p>
    <w:p w:rsidR="00E63DBD" w:rsidRPr="00F114B3" w:rsidRDefault="00E63DBD" w:rsidP="005E192F">
      <w:pPr>
        <w:tabs>
          <w:tab w:val="left" w:pos="851"/>
        </w:tabs>
        <w:ind w:right="635"/>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Nom, prénom et qualité</w:t>
            </w:r>
          </w:p>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5E192F">
            <w:pPr>
              <w:tabs>
                <w:tab w:val="left" w:pos="851"/>
              </w:tabs>
              <w:ind w:right="635"/>
              <w:jc w:val="both"/>
              <w:rPr>
                <w:rFonts w:ascii="Arial" w:hAnsi="Arial" w:cs="Arial"/>
                <w:b/>
                <w:bCs/>
              </w:rPr>
            </w:pPr>
            <w:r w:rsidRPr="00F114B3">
              <w:rPr>
                <w:rFonts w:ascii="Arial" w:hAnsi="Arial" w:cs="Arial"/>
                <w:b/>
                <w:bCs/>
              </w:rPr>
              <w:t>Signature</w:t>
            </w:r>
          </w:p>
        </w:tc>
      </w:tr>
      <w:tr w:rsidR="00564006" w:rsidRPr="00F114B3" w:rsidTr="00A72FC0">
        <w:trPr>
          <w:trHeight w:val="901"/>
        </w:trPr>
        <w:tc>
          <w:tcPr>
            <w:tcW w:w="464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996"/>
        </w:trPr>
        <w:tc>
          <w:tcPr>
            <w:tcW w:w="464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5E192F">
            <w:pPr>
              <w:tabs>
                <w:tab w:val="left" w:pos="851"/>
              </w:tabs>
              <w:snapToGrid w:val="0"/>
              <w:ind w:right="635"/>
              <w:jc w:val="both"/>
              <w:rPr>
                <w:rFonts w:ascii="Arial" w:hAnsi="Arial" w:cs="Arial"/>
                <w:b/>
                <w:bCs/>
              </w:rPr>
            </w:pPr>
          </w:p>
        </w:tc>
      </w:tr>
      <w:tr w:rsidR="00564006" w:rsidRPr="00F114B3" w:rsidTr="00A72FC0">
        <w:trPr>
          <w:trHeight w:val="1138"/>
        </w:trPr>
        <w:tc>
          <w:tcPr>
            <w:tcW w:w="464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5E192F">
            <w:pPr>
              <w:tabs>
                <w:tab w:val="left" w:pos="851"/>
              </w:tabs>
              <w:snapToGrid w:val="0"/>
              <w:ind w:right="635"/>
              <w:jc w:val="both"/>
              <w:rPr>
                <w:rFonts w:ascii="Arial" w:hAnsi="Arial" w:cs="Arial"/>
                <w:b/>
                <w:bCs/>
              </w:rPr>
            </w:pPr>
          </w:p>
        </w:tc>
      </w:tr>
    </w:tbl>
    <w:p w:rsidR="00564006" w:rsidRPr="00F114B3" w:rsidRDefault="00564006" w:rsidP="005E192F">
      <w:pPr>
        <w:tabs>
          <w:tab w:val="left" w:pos="851"/>
        </w:tabs>
        <w:ind w:right="635"/>
        <w:jc w:val="both"/>
        <w:rPr>
          <w:rFonts w:ascii="Arial" w:hAnsi="Arial" w:cs="Arial"/>
        </w:rPr>
      </w:pPr>
      <w:r w:rsidRPr="00F114B3">
        <w:rPr>
          <w:rFonts w:ascii="Arial" w:hAnsi="Arial" w:cs="Arial"/>
          <w:sz w:val="18"/>
          <w:szCs w:val="18"/>
        </w:rPr>
        <w:t>(*) Le signataire doit avoir le pouvoir d’engager la personne qu’il représente.</w:t>
      </w:r>
    </w:p>
    <w:p w:rsidR="00564006" w:rsidRDefault="00564006" w:rsidP="005E192F">
      <w:pPr>
        <w:ind w:right="635"/>
        <w:jc w:val="both"/>
        <w:rPr>
          <w:rFonts w:ascii="Arial" w:hAnsi="Arial" w:cs="Arial"/>
          <w:i/>
          <w:sz w:val="22"/>
          <w:szCs w:val="22"/>
        </w:rPr>
      </w:pPr>
    </w:p>
    <w:p w:rsidR="00DB7007" w:rsidRDefault="00DB7007" w:rsidP="005E192F">
      <w:pPr>
        <w:ind w:right="635"/>
        <w:jc w:val="both"/>
        <w:rPr>
          <w:rFonts w:ascii="Arial" w:hAnsi="Arial" w:cs="Arial"/>
          <w:i/>
          <w:sz w:val="22"/>
          <w:szCs w:val="22"/>
        </w:rPr>
      </w:pPr>
    </w:p>
    <w:p w:rsidR="00A72FC0" w:rsidRPr="00F114B3" w:rsidRDefault="00A72FC0" w:rsidP="005E192F">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5E192F">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E97CAE">
      <w:pPr>
        <w:numPr>
          <w:ilvl w:val="0"/>
          <w:numId w:val="33"/>
        </w:numPr>
        <w:spacing w:before="120"/>
        <w:ind w:right="635"/>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w:t>
      </w:r>
      <w:r w:rsidR="004516C5">
        <w:rPr>
          <w:rFonts w:ascii="Arial" w:hAnsi="Arial" w:cs="Arial"/>
          <w:sz w:val="22"/>
          <w:szCs w:val="22"/>
        </w:rPr>
        <w:t xml:space="preserve">groupement </w:t>
      </w:r>
      <w:r w:rsidR="00E63DBD">
        <w:rPr>
          <w:rFonts w:ascii="Arial" w:hAnsi="Arial" w:cs="Arial"/>
          <w:sz w:val="22"/>
          <w:szCs w:val="22"/>
        </w:rPr>
        <w:t xml:space="preserve">de soutien </w:t>
      </w:r>
      <w:r w:rsidR="004516C5">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E97CAE">
      <w:pPr>
        <w:numPr>
          <w:ilvl w:val="0"/>
          <w:numId w:val="33"/>
        </w:numPr>
        <w:spacing w:before="120"/>
        <w:ind w:right="635"/>
        <w:jc w:val="both"/>
        <w:rPr>
          <w:rFonts w:ascii="Arial" w:hAnsi="Arial" w:cs="Arial"/>
          <w:sz w:val="22"/>
          <w:szCs w:val="22"/>
        </w:rPr>
      </w:pPr>
      <w:r w:rsidRPr="00F114B3">
        <w:rPr>
          <w:rFonts w:ascii="Arial" w:hAnsi="Arial" w:cs="Arial"/>
          <w:sz w:val="22"/>
          <w:szCs w:val="22"/>
        </w:rPr>
        <w:t>la société titulaire, d’autre part.</w:t>
      </w:r>
    </w:p>
    <w:p w:rsidR="00B14D92" w:rsidRDefault="00B14D92" w:rsidP="005E192F">
      <w:pPr>
        <w:pStyle w:val="Titre1"/>
        <w:tabs>
          <w:tab w:val="left" w:pos="567"/>
        </w:tabs>
        <w:ind w:left="0" w:right="635"/>
        <w:jc w:val="both"/>
        <w:rPr>
          <w:rFonts w:ascii="Arial" w:hAnsi="Arial" w:cs="Arial"/>
          <w:b w:val="0"/>
          <w:bCs w:val="0"/>
          <w:color w:val="66CCFF"/>
          <w:spacing w:val="-10"/>
          <w:position w:val="-2"/>
          <w:sz w:val="22"/>
          <w:szCs w:val="22"/>
        </w:rPr>
      </w:pPr>
    </w:p>
    <w:p w:rsidR="00A72FC0" w:rsidRPr="00A72FC0" w:rsidRDefault="00A72FC0" w:rsidP="00A72FC0"/>
    <w:p w:rsidR="00B14D92" w:rsidRPr="00EA189B" w:rsidRDefault="00B14D92" w:rsidP="005E192F">
      <w:pPr>
        <w:pStyle w:val="Titre1"/>
        <w:tabs>
          <w:tab w:val="left" w:pos="567"/>
        </w:tabs>
        <w:ind w:left="0" w:right="635"/>
        <w:jc w:val="both"/>
        <w:rPr>
          <w:rFonts w:ascii="Arial" w:hAnsi="Arial" w:cs="Arial"/>
          <w:b w:val="0"/>
          <w:bCs w:val="0"/>
          <w:sz w:val="22"/>
          <w:szCs w:val="22"/>
        </w:rPr>
      </w:pPr>
      <w:r w:rsidRPr="00EA189B">
        <w:rPr>
          <w:rFonts w:ascii="Arial" w:hAnsi="Arial" w:cs="Arial"/>
          <w:b w:val="0"/>
          <w:bCs w:val="0"/>
          <w:color w:val="66CCFF"/>
          <w:spacing w:val="-10"/>
          <w:position w:val="-2"/>
          <w:sz w:val="22"/>
          <w:szCs w:val="22"/>
        </w:rPr>
        <w:sym w:font="Wingdings" w:char="F06E"/>
      </w:r>
      <w:r w:rsidRPr="00EA189B">
        <w:rPr>
          <w:rFonts w:ascii="Arial" w:hAnsi="Arial" w:cs="Arial"/>
          <w:spacing w:val="-10"/>
          <w:position w:val="-2"/>
          <w:sz w:val="22"/>
          <w:szCs w:val="22"/>
        </w:rPr>
        <w:t xml:space="preserve"> </w:t>
      </w:r>
      <w:r w:rsidRPr="00EA189B">
        <w:rPr>
          <w:rFonts w:ascii="Arial" w:hAnsi="Arial" w:cs="Arial"/>
          <w:b w:val="0"/>
          <w:bCs w:val="0"/>
          <w:sz w:val="22"/>
          <w:szCs w:val="22"/>
        </w:rPr>
        <w:t>Désignation du pouvoir adjudicateur :</w:t>
      </w:r>
    </w:p>
    <w:p w:rsidR="00B14D92" w:rsidRPr="00EA189B" w:rsidRDefault="00B14D92" w:rsidP="005E192F">
      <w:pPr>
        <w:spacing w:before="120"/>
        <w:ind w:right="635"/>
        <w:jc w:val="both"/>
        <w:rPr>
          <w:rFonts w:ascii="Arial" w:hAnsi="Arial" w:cs="Arial"/>
          <w:sz w:val="22"/>
          <w:szCs w:val="22"/>
        </w:rPr>
      </w:pPr>
      <w:r w:rsidRPr="00EA189B">
        <w:rPr>
          <w:rFonts w:ascii="Arial" w:hAnsi="Arial" w:cs="Arial"/>
          <w:sz w:val="22"/>
          <w:szCs w:val="22"/>
        </w:rPr>
        <w:t>Par arrêté du 22 juin 2007 modifié – JO du 14/07/2007, est désigné RPA :</w:t>
      </w:r>
    </w:p>
    <w:p w:rsidR="00B14D92" w:rsidRPr="00EA189B" w:rsidRDefault="00B14D92" w:rsidP="005E192F">
      <w:pPr>
        <w:ind w:right="635"/>
        <w:jc w:val="both"/>
        <w:rPr>
          <w:rFonts w:ascii="Arial" w:hAnsi="Arial" w:cs="Arial"/>
          <w:sz w:val="22"/>
          <w:szCs w:val="22"/>
        </w:rPr>
      </w:pP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Monsieur le Directeur du Commissariat d’Outre</w:t>
      </w:r>
      <w:r w:rsidRPr="00EA189B">
        <w:rPr>
          <w:rFonts w:ascii="Arial" w:hAnsi="Arial" w:cs="Arial"/>
          <w:b/>
          <w:sz w:val="22"/>
          <w:szCs w:val="22"/>
        </w:rPr>
        <w:t>-</w:t>
      </w:r>
      <w:r w:rsidRPr="00EA189B">
        <w:rPr>
          <w:rFonts w:ascii="Arial" w:hAnsi="Arial" w:cs="Arial"/>
          <w:sz w:val="22"/>
          <w:szCs w:val="22"/>
        </w:rPr>
        <w:t xml:space="preserve">Mer </w:t>
      </w:r>
      <w:r w:rsidR="00E63DBD" w:rsidRPr="00EA189B">
        <w:rPr>
          <w:rFonts w:ascii="Arial" w:hAnsi="Arial" w:cs="Arial"/>
          <w:sz w:val="22"/>
          <w:szCs w:val="22"/>
        </w:rPr>
        <w:t>et</w:t>
      </w:r>
      <w:r w:rsidRPr="00EA189B">
        <w:rPr>
          <w:rFonts w:ascii="Arial" w:hAnsi="Arial" w:cs="Arial"/>
          <w:sz w:val="22"/>
          <w:szCs w:val="22"/>
        </w:rPr>
        <w:t xml:space="preserve"> </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Chef du Groupe</w:t>
      </w:r>
      <w:r w:rsidR="006910F6" w:rsidRPr="00EA189B">
        <w:rPr>
          <w:rFonts w:ascii="Arial" w:hAnsi="Arial" w:cs="Arial"/>
          <w:sz w:val="22"/>
          <w:szCs w:val="22"/>
        </w:rPr>
        <w:t xml:space="preserve">ment </w:t>
      </w:r>
      <w:r w:rsidR="00B307E7" w:rsidRPr="00EA189B">
        <w:rPr>
          <w:rFonts w:ascii="Arial" w:hAnsi="Arial" w:cs="Arial"/>
          <w:sz w:val="22"/>
          <w:szCs w:val="22"/>
        </w:rPr>
        <w:t xml:space="preserve">de </w:t>
      </w:r>
      <w:r w:rsidR="006910F6" w:rsidRPr="00EA189B">
        <w:rPr>
          <w:rFonts w:ascii="Arial" w:hAnsi="Arial" w:cs="Arial"/>
          <w:sz w:val="22"/>
          <w:szCs w:val="22"/>
        </w:rPr>
        <w:t>Soutien Commissariat Nouvelle-Calédonie (GSC</w:t>
      </w:r>
      <w:r w:rsidR="00E63DBD" w:rsidRPr="00EA189B">
        <w:rPr>
          <w:rFonts w:ascii="Arial" w:hAnsi="Arial" w:cs="Arial"/>
          <w:sz w:val="22"/>
          <w:szCs w:val="22"/>
        </w:rPr>
        <w:t>-</w:t>
      </w:r>
      <w:r w:rsidRPr="00EA189B">
        <w:rPr>
          <w:rFonts w:ascii="Arial" w:hAnsi="Arial" w:cs="Arial"/>
          <w:sz w:val="22"/>
          <w:szCs w:val="22"/>
        </w:rPr>
        <w:t>NC)</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Quartier Gally-Passebosc – BP 38</w:t>
      </w:r>
    </w:p>
    <w:p w:rsidR="00B14D92" w:rsidRPr="00EA189B" w:rsidRDefault="00B14D92" w:rsidP="005E192F">
      <w:pPr>
        <w:ind w:right="635"/>
        <w:jc w:val="both"/>
        <w:rPr>
          <w:rFonts w:ascii="Arial" w:hAnsi="Arial" w:cs="Arial"/>
          <w:sz w:val="22"/>
          <w:szCs w:val="22"/>
        </w:rPr>
      </w:pPr>
      <w:r w:rsidRPr="00EA189B">
        <w:rPr>
          <w:rFonts w:ascii="Arial" w:hAnsi="Arial" w:cs="Arial"/>
          <w:sz w:val="22"/>
          <w:szCs w:val="22"/>
        </w:rPr>
        <w:t>98 843 Nouméa cedex</w:t>
      </w:r>
    </w:p>
    <w:p w:rsidR="00B14D92" w:rsidRDefault="00B14D92" w:rsidP="005E192F">
      <w:pPr>
        <w:ind w:right="635"/>
        <w:jc w:val="both"/>
        <w:rPr>
          <w:rFonts w:ascii="Arial" w:hAnsi="Arial" w:cs="Arial"/>
        </w:rPr>
      </w:pPr>
    </w:p>
    <w:p w:rsidR="00A72FC0" w:rsidRPr="00EA189B" w:rsidRDefault="00A72FC0" w:rsidP="005E192F">
      <w:pPr>
        <w:ind w:right="635"/>
        <w:jc w:val="both"/>
        <w:rPr>
          <w:rFonts w:ascii="Arial" w:hAnsi="Arial" w:cs="Arial"/>
        </w:rPr>
      </w:pPr>
    </w:p>
    <w:p w:rsidR="00B14D92" w:rsidRPr="00EA189B" w:rsidRDefault="00B14D92" w:rsidP="005E192F">
      <w:pPr>
        <w:ind w:right="635"/>
        <w:jc w:val="both"/>
        <w:rPr>
          <w:rFonts w:ascii="Arial" w:hAnsi="Arial" w:cs="Arial"/>
        </w:rPr>
      </w:pPr>
      <w:r w:rsidRPr="00EA189B">
        <w:rPr>
          <w:rFonts w:ascii="Arial" w:hAnsi="Arial" w:cs="Arial"/>
          <w:b/>
          <w:bCs/>
          <w:color w:val="66CCFF"/>
          <w:spacing w:val="-10"/>
          <w:position w:val="-2"/>
          <w:sz w:val="22"/>
          <w:szCs w:val="22"/>
        </w:rPr>
        <w:sym w:font="Wingdings" w:char="F06E"/>
      </w:r>
      <w:r w:rsidRPr="00EA189B">
        <w:rPr>
          <w:rFonts w:ascii="Arial" w:hAnsi="Arial" w:cs="Arial"/>
          <w:b/>
          <w:bCs/>
          <w:color w:val="66CCFF"/>
          <w:spacing w:val="-10"/>
          <w:position w:val="-2"/>
          <w:sz w:val="22"/>
          <w:szCs w:val="22"/>
        </w:rPr>
        <w:t xml:space="preserve"> </w:t>
      </w:r>
      <w:r w:rsidR="006910F6" w:rsidRPr="00EA189B">
        <w:rPr>
          <w:rFonts w:ascii="Arial" w:hAnsi="Arial" w:cs="Arial"/>
          <w:bCs/>
          <w:spacing w:val="-10"/>
          <w:position w:val="-2"/>
          <w:sz w:val="22"/>
          <w:szCs w:val="22"/>
        </w:rPr>
        <w:t>Contact GSC</w:t>
      </w:r>
      <w:r w:rsidRPr="00EA189B">
        <w:rPr>
          <w:rFonts w:ascii="Arial" w:hAnsi="Arial" w:cs="Arial"/>
          <w:bCs/>
          <w:spacing w:val="-10"/>
          <w:position w:val="-2"/>
          <w:sz w:val="22"/>
          <w:szCs w:val="22"/>
        </w:rPr>
        <w:t xml:space="preserve"> NC :</w:t>
      </w:r>
    </w:p>
    <w:p w:rsidR="006618EA" w:rsidRPr="00EA189B" w:rsidRDefault="006910F6" w:rsidP="005E192F">
      <w:pPr>
        <w:ind w:right="635"/>
        <w:jc w:val="both"/>
        <w:rPr>
          <w:rFonts w:ascii="Arial" w:hAnsi="Arial" w:cs="Arial"/>
          <w:sz w:val="22"/>
          <w:szCs w:val="22"/>
          <w:lang w:val="fr-CA"/>
        </w:rPr>
      </w:pPr>
      <w:r w:rsidRPr="00EA189B">
        <w:rPr>
          <w:rFonts w:ascii="Arial" w:hAnsi="Arial" w:cs="Arial"/>
          <w:sz w:val="22"/>
          <w:szCs w:val="22"/>
          <w:lang w:val="fr-CA"/>
        </w:rPr>
        <w:t>Section Contractualisation M</w:t>
      </w:r>
      <w:r w:rsidR="006618EA" w:rsidRPr="00EA189B">
        <w:rPr>
          <w:rFonts w:ascii="Arial" w:hAnsi="Arial" w:cs="Arial"/>
          <w:sz w:val="22"/>
          <w:szCs w:val="22"/>
          <w:lang w:val="fr-CA"/>
        </w:rPr>
        <w:t>archés</w:t>
      </w:r>
    </w:p>
    <w:p w:rsidR="00B14D92" w:rsidRPr="00EA189B" w:rsidRDefault="005B4D7C" w:rsidP="005E192F">
      <w:pPr>
        <w:ind w:right="635"/>
        <w:jc w:val="both"/>
        <w:rPr>
          <w:rFonts w:ascii="Arial" w:hAnsi="Arial" w:cs="Arial"/>
          <w:sz w:val="22"/>
          <w:szCs w:val="22"/>
          <w:lang w:val="fr-CA"/>
        </w:rPr>
      </w:pPr>
      <w:r w:rsidRPr="00EA189B">
        <w:rPr>
          <w:rFonts w:ascii="Arial" w:hAnsi="Arial" w:cs="Arial"/>
          <w:sz w:val="22"/>
          <w:szCs w:val="22"/>
          <w:lang w:val="fr-CA"/>
        </w:rPr>
        <w:t>Téléphone : 29 27 76</w:t>
      </w:r>
    </w:p>
    <w:p w:rsidR="00B14D92" w:rsidRDefault="00B14D92" w:rsidP="005E192F">
      <w:pPr>
        <w:ind w:right="635"/>
        <w:jc w:val="both"/>
        <w:rPr>
          <w:rFonts w:ascii="Arial" w:hAnsi="Arial" w:cs="Arial"/>
          <w:sz w:val="22"/>
          <w:szCs w:val="22"/>
          <w:lang w:val="fr-CA"/>
        </w:rPr>
      </w:pPr>
      <w:r w:rsidRPr="00EA189B">
        <w:rPr>
          <w:rFonts w:ascii="Arial" w:hAnsi="Arial" w:cs="Arial"/>
          <w:sz w:val="22"/>
          <w:szCs w:val="22"/>
          <w:lang w:val="fr-CA"/>
        </w:rPr>
        <w:t xml:space="preserve">Courriel : </w:t>
      </w:r>
      <w:hyperlink r:id="rId11" w:history="1">
        <w:r w:rsidRPr="00EA189B">
          <w:rPr>
            <w:rStyle w:val="Lienhypertexte"/>
            <w:rFonts w:ascii="Arial" w:hAnsi="Arial" w:cs="Arial"/>
            <w:sz w:val="22"/>
            <w:szCs w:val="22"/>
            <w:lang w:val="fr-CA"/>
          </w:rPr>
          <w:t>dicom-nc.ach.fct@intradef.gouv.fr</w:t>
        </w:r>
      </w:hyperlink>
    </w:p>
    <w:p w:rsidR="00A72FC0" w:rsidRDefault="00A72FC0" w:rsidP="005E192F">
      <w:pPr>
        <w:ind w:right="635"/>
        <w:jc w:val="both"/>
        <w:rPr>
          <w:rFonts w:ascii="Arial" w:hAnsi="Arial" w:cs="Arial"/>
          <w:sz w:val="22"/>
          <w:szCs w:val="22"/>
          <w:lang w:val="fr-CA"/>
        </w:rPr>
      </w:pPr>
    </w:p>
    <w:p w:rsidR="00A72FC0" w:rsidRPr="00F114B3" w:rsidRDefault="00A72FC0" w:rsidP="005E192F">
      <w:pPr>
        <w:ind w:right="635"/>
        <w:jc w:val="both"/>
        <w:rPr>
          <w:rFonts w:ascii="Arial" w:hAnsi="Arial" w:cs="Arial"/>
          <w:sz w:val="22"/>
          <w:szCs w:val="22"/>
          <w:lang w:val="fr-CA"/>
        </w:rPr>
      </w:pPr>
    </w:p>
    <w:p w:rsidR="00422B6F" w:rsidRPr="00F114B3" w:rsidRDefault="00422B6F" w:rsidP="005E192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lastRenderedPageBreak/>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Default="00422B6F" w:rsidP="005E192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 xml:space="preserve">Monsieur </w:t>
      </w:r>
      <w:r w:rsidR="004263A4">
        <w:rPr>
          <w:rFonts w:ascii="Arial" w:hAnsi="Arial" w:cs="Arial"/>
          <w:sz w:val="22"/>
          <w:szCs w:val="22"/>
        </w:rPr>
        <w:t xml:space="preserve">le </w:t>
      </w:r>
      <w:r w:rsidRPr="00F114B3">
        <w:rPr>
          <w:rFonts w:ascii="Arial" w:hAnsi="Arial" w:cs="Arial"/>
          <w:sz w:val="22"/>
          <w:szCs w:val="22"/>
        </w:rPr>
        <w:t>directeur du commissariat d’outre-mer et chef du groupe</w:t>
      </w:r>
      <w:r w:rsidR="006910F6">
        <w:rPr>
          <w:rFonts w:ascii="Arial" w:hAnsi="Arial" w:cs="Arial"/>
          <w:sz w:val="22"/>
          <w:szCs w:val="22"/>
        </w:rPr>
        <w:t>ment de soutien commissariat</w:t>
      </w:r>
      <w:r w:rsidRPr="00F114B3">
        <w:rPr>
          <w:rFonts w:ascii="Arial" w:hAnsi="Arial" w:cs="Arial"/>
          <w:sz w:val="22"/>
          <w:szCs w:val="22"/>
        </w:rPr>
        <w:t xml:space="preserve"> Nouvelle-Calédonie.</w:t>
      </w:r>
    </w:p>
    <w:p w:rsidR="00A72FC0" w:rsidRPr="00F114B3" w:rsidRDefault="00A72FC0" w:rsidP="005E192F">
      <w:pPr>
        <w:tabs>
          <w:tab w:val="left" w:pos="426"/>
          <w:tab w:val="left" w:pos="5103"/>
        </w:tabs>
        <w:spacing w:before="120"/>
        <w:ind w:right="635"/>
        <w:jc w:val="both"/>
        <w:rPr>
          <w:rFonts w:ascii="Arial" w:hAnsi="Arial" w:cs="Arial"/>
          <w:sz w:val="22"/>
          <w:szCs w:val="22"/>
        </w:rPr>
      </w:pPr>
    </w:p>
    <w:p w:rsidR="00422B6F" w:rsidRPr="00F114B3" w:rsidRDefault="00422B6F" w:rsidP="005E192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5E192F">
      <w:pPr>
        <w:spacing w:before="120"/>
        <w:ind w:right="635"/>
        <w:jc w:val="both"/>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Service de la dépense</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4, rue Paul Monchovet</w:t>
      </w:r>
    </w:p>
    <w:p w:rsidR="00422B6F" w:rsidRPr="00F114B3" w:rsidRDefault="00422B6F" w:rsidP="005E192F">
      <w:pPr>
        <w:ind w:right="635"/>
        <w:jc w:val="both"/>
        <w:rPr>
          <w:rFonts w:ascii="Arial" w:hAnsi="Arial" w:cs="Arial"/>
          <w:sz w:val="22"/>
          <w:szCs w:val="22"/>
        </w:rPr>
      </w:pPr>
      <w:r w:rsidRPr="00F114B3">
        <w:rPr>
          <w:rFonts w:ascii="Arial" w:hAnsi="Arial" w:cs="Arial"/>
          <w:sz w:val="22"/>
          <w:szCs w:val="22"/>
        </w:rPr>
        <w:t xml:space="preserve">BP E4 </w:t>
      </w:r>
    </w:p>
    <w:p w:rsidR="00E63DBD" w:rsidRDefault="00422B6F" w:rsidP="005E192F">
      <w:pPr>
        <w:spacing w:after="120"/>
        <w:ind w:right="635"/>
        <w:jc w:val="both"/>
        <w:rPr>
          <w:rFonts w:ascii="Arial" w:hAnsi="Arial" w:cs="Arial"/>
          <w:sz w:val="22"/>
          <w:szCs w:val="22"/>
        </w:rPr>
      </w:pPr>
      <w:r w:rsidRPr="00F114B3">
        <w:rPr>
          <w:rFonts w:ascii="Arial" w:hAnsi="Arial" w:cs="Arial"/>
          <w:sz w:val="22"/>
          <w:szCs w:val="22"/>
        </w:rPr>
        <w:t>98 848 Nouméa cedex.</w:t>
      </w:r>
    </w:p>
    <w:p w:rsidR="00A72FC0" w:rsidRPr="00E16315" w:rsidRDefault="00A72FC0" w:rsidP="005E192F">
      <w:pPr>
        <w:spacing w:after="120"/>
        <w:ind w:right="635"/>
        <w:jc w:val="both"/>
        <w:rPr>
          <w:rFonts w:ascii="Arial" w:hAnsi="Arial" w:cs="Arial"/>
          <w:sz w:val="22"/>
          <w:szCs w:val="22"/>
        </w:rPr>
      </w:pPr>
    </w:p>
    <w:p w:rsidR="00E16315" w:rsidRPr="00F114B3" w:rsidRDefault="00E16315" w:rsidP="00E16315">
      <w:pPr>
        <w:spacing w:after="120"/>
        <w:ind w:right="635"/>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16315" w:rsidRPr="00F114B3" w:rsidTr="00CB7FD1">
        <w:tblPrEx>
          <w:tblCellMar>
            <w:top w:w="0" w:type="dxa"/>
            <w:bottom w:w="0" w:type="dxa"/>
          </w:tblCellMar>
        </w:tblPrEx>
        <w:tc>
          <w:tcPr>
            <w:tcW w:w="10277" w:type="dxa"/>
            <w:shd w:val="solid" w:color="66CCFF" w:fill="99CCFF"/>
          </w:tcPr>
          <w:p w:rsidR="00E16315" w:rsidRPr="00F114B3" w:rsidRDefault="00E16315" w:rsidP="00CB7FD1">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b/>
                <w:bCs/>
                <w:sz w:val="22"/>
                <w:szCs w:val="22"/>
              </w:rPr>
              <w:t xml:space="preserve">E </w:t>
            </w:r>
            <w:r>
              <w:rPr>
                <w:rFonts w:ascii="Arial" w:hAnsi="Arial" w:cs="Arial"/>
                <w:b/>
                <w:bCs/>
                <w:sz w:val="22"/>
                <w:szCs w:val="22"/>
              </w:rPr>
              <w:t>–</w:t>
            </w:r>
            <w:r w:rsidRPr="00F114B3">
              <w:rPr>
                <w:rFonts w:ascii="Arial" w:hAnsi="Arial" w:cs="Arial"/>
                <w:b/>
                <w:bCs/>
                <w:sz w:val="22"/>
                <w:szCs w:val="22"/>
              </w:rPr>
              <w:t xml:space="preserve"> </w:t>
            </w:r>
            <w:r>
              <w:rPr>
                <w:rFonts w:ascii="Arial" w:hAnsi="Arial" w:cs="Arial"/>
                <w:b/>
                <w:bCs/>
                <w:sz w:val="22"/>
                <w:szCs w:val="22"/>
              </w:rPr>
              <w:t xml:space="preserve">Visa du </w:t>
            </w:r>
            <w:r w:rsidRPr="00E54D4B">
              <w:rPr>
                <w:rFonts w:ascii="Marianne" w:hAnsi="Marianne"/>
                <w:b/>
              </w:rPr>
              <w:t>S</w:t>
            </w:r>
            <w:r>
              <w:rPr>
                <w:rFonts w:ascii="Marianne" w:hAnsi="Marianne"/>
                <w:b/>
              </w:rPr>
              <w:t>ervice du contrôle budgétaire et comptable ministériel (CBCM)</w:t>
            </w:r>
          </w:p>
        </w:tc>
      </w:tr>
    </w:tbl>
    <w:p w:rsidR="00E16315" w:rsidRDefault="00E16315" w:rsidP="00E16315">
      <w:pPr>
        <w:spacing w:before="120" w:after="120"/>
        <w:ind w:right="635"/>
        <w:jc w:val="both"/>
        <w:rPr>
          <w:rFonts w:ascii="Arial" w:hAnsi="Arial" w:cs="Arial"/>
          <w:bCs/>
          <w:sz w:val="22"/>
          <w:szCs w:val="22"/>
        </w:rPr>
      </w:pPr>
    </w:p>
    <w:p w:rsidR="00E16315" w:rsidRDefault="00E16315" w:rsidP="00E16315">
      <w:pPr>
        <w:spacing w:before="120" w:after="120"/>
        <w:ind w:right="635"/>
        <w:jc w:val="both"/>
        <w:rPr>
          <w:rFonts w:ascii="Arial" w:hAnsi="Arial" w:cs="Arial"/>
          <w:bCs/>
          <w:sz w:val="22"/>
          <w:szCs w:val="22"/>
        </w:rPr>
      </w:pPr>
    </w:p>
    <w:p w:rsidR="00E16315" w:rsidRDefault="00E16315" w:rsidP="00E16315">
      <w:pPr>
        <w:spacing w:before="120" w:after="120"/>
        <w:ind w:right="635"/>
        <w:jc w:val="both"/>
        <w:rPr>
          <w:rFonts w:ascii="Arial" w:hAnsi="Arial" w:cs="Arial"/>
          <w:bCs/>
          <w:sz w:val="22"/>
          <w:szCs w:val="22"/>
        </w:rPr>
      </w:pPr>
    </w:p>
    <w:p w:rsidR="00E16315" w:rsidRDefault="00E16315" w:rsidP="00E16315">
      <w:pPr>
        <w:spacing w:before="120" w:after="120"/>
        <w:ind w:right="635"/>
        <w:jc w:val="both"/>
        <w:rPr>
          <w:rFonts w:ascii="Arial" w:hAnsi="Arial" w:cs="Arial"/>
          <w:bCs/>
          <w:sz w:val="22"/>
          <w:szCs w:val="22"/>
        </w:rPr>
      </w:pPr>
    </w:p>
    <w:p w:rsidR="00E16315" w:rsidRDefault="00E16315" w:rsidP="00E16315">
      <w:pPr>
        <w:spacing w:before="120" w:after="120"/>
        <w:ind w:right="635"/>
        <w:jc w:val="both"/>
        <w:rPr>
          <w:rFonts w:ascii="Arial" w:hAnsi="Arial" w:cs="Arial"/>
          <w:bCs/>
          <w:sz w:val="22"/>
          <w:szCs w:val="22"/>
        </w:rPr>
      </w:pPr>
    </w:p>
    <w:p w:rsidR="00E16315" w:rsidRDefault="00E16315" w:rsidP="00E16315">
      <w:pPr>
        <w:spacing w:before="120" w:after="120"/>
        <w:ind w:right="635"/>
        <w:jc w:val="both"/>
        <w:rPr>
          <w:rFonts w:ascii="Arial" w:hAnsi="Arial" w:cs="Arial"/>
          <w:bCs/>
          <w:sz w:val="22"/>
          <w:szCs w:val="22"/>
        </w:rPr>
      </w:pPr>
    </w:p>
    <w:p w:rsidR="00E16315" w:rsidRPr="00F114B3" w:rsidRDefault="00E16315" w:rsidP="00E16315">
      <w:pPr>
        <w:shd w:val="clear" w:color="auto" w:fill="66CCFF"/>
        <w:tabs>
          <w:tab w:val="left" w:pos="-142"/>
          <w:tab w:val="left" w:pos="4111"/>
        </w:tabs>
        <w:ind w:right="635"/>
        <w:jc w:val="both"/>
        <w:rPr>
          <w:rFonts w:ascii="Arial" w:hAnsi="Arial" w:cs="Arial"/>
          <w:b/>
          <w:bCs/>
          <w:sz w:val="22"/>
          <w:szCs w:val="22"/>
        </w:rPr>
      </w:pPr>
      <w:r>
        <w:rPr>
          <w:rFonts w:ascii="Arial" w:hAnsi="Arial" w:cs="Arial"/>
          <w:b/>
          <w:bCs/>
          <w:sz w:val="22"/>
          <w:szCs w:val="22"/>
        </w:rPr>
        <w:t>F</w:t>
      </w:r>
      <w:r w:rsidRPr="00F114B3">
        <w:rPr>
          <w:rFonts w:ascii="Arial" w:hAnsi="Arial" w:cs="Arial"/>
          <w:b/>
          <w:bCs/>
          <w:sz w:val="22"/>
          <w:szCs w:val="22"/>
        </w:rPr>
        <w:t xml:space="preserve"> - Décision du pouvoir adjudicateur.</w:t>
      </w:r>
    </w:p>
    <w:p w:rsidR="00A20284" w:rsidRPr="00F114B3" w:rsidRDefault="00F40328" w:rsidP="005E192F">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5E192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Default="000C28FD"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9C3906" w:rsidRPr="00F114B3" w:rsidRDefault="009C3906" w:rsidP="005E192F">
      <w:pPr>
        <w:tabs>
          <w:tab w:val="left" w:pos="5245"/>
          <w:tab w:val="left" w:pos="7371"/>
          <w:tab w:val="left" w:pos="7655"/>
        </w:tabs>
        <w:ind w:right="635"/>
        <w:jc w:val="both"/>
        <w:rPr>
          <w:rFonts w:ascii="Arial" w:hAnsi="Arial" w:cs="Arial"/>
          <w:sz w:val="22"/>
          <w:szCs w:val="22"/>
        </w:rPr>
      </w:pPr>
    </w:p>
    <w:p w:rsidR="004D5D89" w:rsidRPr="00F114B3" w:rsidRDefault="004D5D89" w:rsidP="005E192F">
      <w:pPr>
        <w:tabs>
          <w:tab w:val="left" w:pos="5245"/>
          <w:tab w:val="left" w:pos="7371"/>
          <w:tab w:val="left" w:pos="7655"/>
        </w:tabs>
        <w:ind w:right="635"/>
        <w:jc w:val="both"/>
        <w:rPr>
          <w:rFonts w:ascii="Arial" w:hAnsi="Arial" w:cs="Arial"/>
          <w:sz w:val="22"/>
          <w:szCs w:val="22"/>
        </w:rPr>
      </w:pPr>
    </w:p>
    <w:p w:rsidR="000C28FD" w:rsidRPr="00F114B3" w:rsidRDefault="00D332FB" w:rsidP="005E192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w:t>
      </w:r>
      <w:r w:rsidR="008553C0">
        <w:rPr>
          <w:rFonts w:ascii="Arial" w:hAnsi="Arial" w:cs="Arial"/>
          <w:sz w:val="22"/>
          <w:szCs w:val="22"/>
        </w:rPr>
        <w:t xml:space="preserve"> Nouméa</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Default="004D5D89"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Default="004263A4" w:rsidP="005E192F">
      <w:pPr>
        <w:ind w:right="635"/>
        <w:jc w:val="both"/>
        <w:rPr>
          <w:rFonts w:ascii="Arial" w:hAnsi="Arial" w:cs="Arial"/>
          <w:sz w:val="22"/>
          <w:szCs w:val="22"/>
        </w:rPr>
      </w:pPr>
    </w:p>
    <w:p w:rsidR="004263A4" w:rsidRPr="00F114B3" w:rsidRDefault="004263A4" w:rsidP="005E192F">
      <w:pPr>
        <w:ind w:right="635"/>
        <w:jc w:val="both"/>
        <w:rPr>
          <w:rFonts w:ascii="Arial" w:hAnsi="Arial" w:cs="Arial"/>
          <w:sz w:val="22"/>
          <w:szCs w:val="22"/>
        </w:rPr>
      </w:pPr>
    </w:p>
    <w:p w:rsidR="00C472CB"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Directeur du commissariat d’outre-mer et</w:t>
      </w:r>
    </w:p>
    <w:p w:rsidR="00FB274E" w:rsidRPr="00F114B3" w:rsidRDefault="00FB274E" w:rsidP="00A72FC0">
      <w:pPr>
        <w:ind w:right="635" w:firstLine="3544"/>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6910F6">
        <w:rPr>
          <w:rFonts w:ascii="Arial" w:hAnsi="Arial" w:cs="Arial"/>
          <w:sz w:val="22"/>
          <w:szCs w:val="22"/>
        </w:rPr>
        <w:t>commissariat</w:t>
      </w:r>
      <w:r w:rsidRPr="00F114B3">
        <w:rPr>
          <w:rFonts w:ascii="Arial" w:hAnsi="Arial" w:cs="Arial"/>
          <w:sz w:val="22"/>
          <w:szCs w:val="22"/>
        </w:rPr>
        <w:t xml:space="preserve"> Nouvelle-Calédonie</w:t>
      </w:r>
    </w:p>
    <w:p w:rsidR="004D5D89" w:rsidRPr="00F114B3" w:rsidRDefault="004D5D89" w:rsidP="005E192F">
      <w:pPr>
        <w:ind w:right="635"/>
        <w:jc w:val="both"/>
        <w:rPr>
          <w:rFonts w:ascii="Arial" w:hAnsi="Arial" w:cs="Arial"/>
          <w:sz w:val="22"/>
          <w:szCs w:val="22"/>
        </w:rPr>
      </w:pPr>
    </w:p>
    <w:p w:rsidR="00C40B7C" w:rsidRPr="00F114B3" w:rsidRDefault="00C40B7C" w:rsidP="005E192F">
      <w:pPr>
        <w:ind w:right="635"/>
        <w:jc w:val="both"/>
        <w:rPr>
          <w:rFonts w:ascii="Arial" w:hAnsi="Arial" w:cs="Arial"/>
          <w:sz w:val="22"/>
          <w:szCs w:val="22"/>
        </w:rPr>
      </w:pPr>
    </w:p>
    <w:p w:rsidR="00C40B7C" w:rsidRPr="00F114B3" w:rsidRDefault="008660D5" w:rsidP="005E192F">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00E16315">
              <w:rPr>
                <w:rFonts w:ascii="Arial" w:hAnsi="Arial" w:cs="Arial"/>
                <w:b/>
                <w:bCs/>
                <w:sz w:val="22"/>
                <w:szCs w:val="22"/>
              </w:rPr>
              <w:t>G</w:t>
            </w:r>
            <w:r w:rsidRPr="00F114B3">
              <w:rPr>
                <w:rFonts w:ascii="Arial" w:hAnsi="Arial" w:cs="Arial"/>
                <w:b/>
                <w:bCs/>
                <w:sz w:val="22"/>
                <w:szCs w:val="22"/>
              </w:rPr>
              <w:t xml:space="preserve">.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7B605D"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">
                <v:textbox>
                  <w:txbxContent>
                    <w:p w:rsidR="008A2CAA" w:rsidRPr="008553C0"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8553C0">
                        <w:rPr>
                          <w:rFonts w:ascii="Arial" w:hAnsi="Arial" w:cs="Arial"/>
                          <w:b/>
                          <w:bCs/>
                          <w:i/>
                          <w:iCs/>
                          <w:sz w:val="22"/>
                          <w:szCs w:val="22"/>
                        </w:rPr>
                        <w:t>En cas de remise contre récépissé</w:t>
                      </w:r>
                      <w:r w:rsidRPr="008553C0">
                        <w:rPr>
                          <w:rFonts w:ascii="Arial" w:hAnsi="Arial" w:cs="Arial"/>
                          <w:sz w:val="22"/>
                          <w:szCs w:val="22"/>
                        </w:rPr>
                        <w:t xml:space="preserve">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 xml:space="preserve">Le titulaire signera la formule ci-dessous : </w:t>
                      </w:r>
                    </w:p>
                    <w:p w:rsidR="00A53D76" w:rsidRPr="008553C0" w:rsidRDefault="008A2CAA" w:rsidP="002320E5">
                      <w:pPr>
                        <w:tabs>
                          <w:tab w:val="left" w:pos="3402"/>
                          <w:tab w:val="left" w:pos="6237"/>
                          <w:tab w:val="left" w:pos="9072"/>
                        </w:tabs>
                        <w:spacing w:before="240" w:after="240"/>
                        <w:jc w:val="both"/>
                        <w:rPr>
                          <w:rFonts w:ascii="Arial" w:hAnsi="Arial" w:cs="Arial"/>
                          <w:sz w:val="22"/>
                          <w:szCs w:val="22"/>
                        </w:rPr>
                      </w:pPr>
                      <w:r w:rsidRPr="008553C0">
                        <w:rPr>
                          <w:rFonts w:ascii="Arial" w:hAnsi="Arial" w:cs="Arial"/>
                          <w:sz w:val="22"/>
                          <w:szCs w:val="22"/>
                        </w:rPr>
                        <w:tab/>
                        <w:t>« </w:t>
                      </w:r>
                      <w:r w:rsidRPr="008553C0">
                        <w:rPr>
                          <w:rFonts w:ascii="Arial" w:hAnsi="Arial" w:cs="Arial"/>
                          <w:i/>
                          <w:iCs/>
                          <w:sz w:val="22"/>
                          <w:szCs w:val="22"/>
                        </w:rPr>
                        <w:t>Reçu à titre de notification une copie du présent marché</w:t>
                      </w:r>
                      <w:r w:rsidRPr="008553C0">
                        <w:rPr>
                          <w:rFonts w:ascii="Arial" w:hAnsi="Arial" w:cs="Arial"/>
                          <w:sz w:val="22"/>
                          <w:szCs w:val="22"/>
                        </w:rPr>
                        <w:t xml:space="preserve"> » :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A…………………………….……, le ………………………..</w:t>
                      </w:r>
                    </w:p>
                    <w:p w:rsidR="008A2CAA" w:rsidRPr="008553C0" w:rsidRDefault="008A2CAA" w:rsidP="00492122">
                      <w:pPr>
                        <w:tabs>
                          <w:tab w:val="left" w:pos="3402"/>
                          <w:tab w:val="left" w:pos="6237"/>
                          <w:tab w:val="left" w:pos="9072"/>
                        </w:tabs>
                        <w:spacing w:after="120"/>
                        <w:jc w:val="both"/>
                        <w:rPr>
                          <w:rFonts w:ascii="Arial" w:hAnsi="Arial" w:cs="Arial"/>
                          <w:sz w:val="22"/>
                          <w:szCs w:val="22"/>
                        </w:rPr>
                      </w:pPr>
                      <w:r w:rsidRPr="008553C0">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7B605D"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A5p58wnAgAATwQAAA4AAAAAAAAAAAAAAAAALgIAAGRycy9lMm9E&#10;b2MueG1sUEsBAi0AFAAGAAgAAAAhAMDBMBjeAAAACgEAAA8AAAAAAAAAAAAAAAAAgQQAAGRycy9k&#10;b3ducmV2LnhtbFBLBQYAAAAABAAEAPMAAACMBQAAAAA=&#10;">
                <v:textbox>
                  <w:txbxContent>
                    <w:p w:rsidR="008A2CAA" w:rsidRPr="008553C0"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8553C0">
                        <w:rPr>
                          <w:rFonts w:ascii="Arial" w:hAnsi="Arial" w:cs="Arial"/>
                          <w:b/>
                          <w:bCs/>
                          <w:i/>
                          <w:sz w:val="22"/>
                          <w:szCs w:val="22"/>
                        </w:rPr>
                        <w:t>En cas de notification par voie électronique :</w:t>
                      </w:r>
                    </w:p>
                    <w:p w:rsidR="008A2CAA" w:rsidRPr="008553C0" w:rsidRDefault="008A2CAA" w:rsidP="000123C4">
                      <w:pPr>
                        <w:tabs>
                          <w:tab w:val="left" w:pos="3402"/>
                          <w:tab w:val="left" w:pos="6237"/>
                          <w:tab w:val="left" w:pos="9072"/>
                        </w:tabs>
                        <w:spacing w:after="120"/>
                        <w:jc w:val="both"/>
                        <w:rPr>
                          <w:rFonts w:ascii="Arial" w:hAnsi="Arial" w:cs="Arial"/>
                          <w:i/>
                          <w:iCs/>
                          <w:sz w:val="22"/>
                          <w:szCs w:val="22"/>
                        </w:rPr>
                      </w:pPr>
                      <w:r w:rsidRPr="008553C0">
                        <w:rPr>
                          <w:rFonts w:ascii="Arial" w:hAnsi="Arial" w:cs="Arial"/>
                          <w:i/>
                          <w:iCs/>
                          <w:sz w:val="22"/>
                          <w:szCs w:val="22"/>
                        </w:rPr>
                        <w:t>(Indiquer la date et l’heure d’accusé de réception de la présente notification par le titulaire du marché public.)</w:t>
                      </w:r>
                    </w:p>
                    <w:p w:rsidR="008A2CAA" w:rsidRPr="008553C0" w:rsidRDefault="008A2CAA" w:rsidP="00A53D76">
                      <w:pPr>
                        <w:tabs>
                          <w:tab w:val="left" w:pos="3402"/>
                          <w:tab w:val="left" w:pos="6237"/>
                          <w:tab w:val="left" w:pos="9072"/>
                        </w:tabs>
                        <w:spacing w:before="240" w:after="120"/>
                        <w:jc w:val="both"/>
                        <w:rPr>
                          <w:rFonts w:ascii="Arial" w:hAnsi="Arial" w:cs="Arial"/>
                          <w:iCs/>
                          <w:sz w:val="22"/>
                          <w:szCs w:val="22"/>
                        </w:rPr>
                      </w:pPr>
                      <w:r w:rsidRPr="008553C0">
                        <w:rPr>
                          <w:rFonts w:ascii="Arial" w:hAnsi="Arial" w:cs="Arial"/>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E16315" w:rsidP="004A68EF">
            <w:pPr>
              <w:tabs>
                <w:tab w:val="left" w:pos="-142"/>
                <w:tab w:val="left" w:pos="4111"/>
              </w:tabs>
              <w:ind w:right="635"/>
              <w:jc w:val="both"/>
              <w:rPr>
                <w:rFonts w:ascii="Arial" w:hAnsi="Arial" w:cs="Arial"/>
                <w:b/>
                <w:bCs/>
                <w:sz w:val="22"/>
                <w:szCs w:val="22"/>
              </w:rPr>
            </w:pPr>
            <w:r>
              <w:rPr>
                <w:rFonts w:ascii="Arial" w:hAnsi="Arial" w:cs="Arial"/>
                <w:b/>
                <w:bCs/>
                <w:sz w:val="22"/>
                <w:szCs w:val="22"/>
              </w:rPr>
              <w:t>H</w:t>
            </w:r>
            <w:r w:rsidR="00492122" w:rsidRPr="00F114B3">
              <w:rPr>
                <w:rFonts w:ascii="Arial" w:hAnsi="Arial" w:cs="Arial"/>
                <w:b/>
                <w:bCs/>
                <w:sz w:val="22"/>
                <w:szCs w:val="22"/>
              </w:rPr>
              <w:t>. Nantissement ou cession de créances</w:t>
            </w:r>
            <w:r w:rsidR="00492122"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892750">
        <w:rPr>
          <w:rFonts w:ascii="Arial" w:hAnsi="Arial" w:cs="Arial"/>
          <w:sz w:val="22"/>
          <w:szCs w:val="22"/>
        </w:rPr>
        <w:t>marché subséquent</w:t>
      </w:r>
      <w:r w:rsidRPr="00F114B3">
        <w:rPr>
          <w:rFonts w:ascii="Arial" w:hAnsi="Arial" w:cs="Arial"/>
          <w:sz w:val="22"/>
          <w:szCs w:val="22"/>
        </w:rPr>
        <w:t xml:space="preserv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2320E5">
      <w:pPr>
        <w:tabs>
          <w:tab w:val="left" w:pos="3402"/>
          <w:tab w:val="left" w:pos="6237"/>
          <w:tab w:val="left" w:pos="9072"/>
          <w:tab w:val="left" w:pos="9923"/>
        </w:tabs>
        <w:spacing w:before="240" w:after="48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1D140F" w:rsidRPr="00F114B3" w:rsidRDefault="001D140F" w:rsidP="00E7615C">
      <w:pPr>
        <w:ind w:right="635"/>
        <w:rPr>
          <w:rFonts w:ascii="Arial" w:hAnsi="Arial" w:cs="Arial"/>
          <w:b/>
          <w:bCs/>
          <w:sz w:val="22"/>
          <w:szCs w:val="22"/>
          <w:u w:val="single"/>
        </w:rPr>
      </w:pPr>
    </w:p>
    <w:sectPr w:rsidR="001D140F" w:rsidRPr="00F114B3" w:rsidSect="005E192F">
      <w:footerReference w:type="default" r:id="rId12"/>
      <w:headerReference w:type="first" r:id="rId13"/>
      <w:type w:val="continuous"/>
      <w:pgSz w:w="11907" w:h="16840" w:code="9"/>
      <w:pgMar w:top="851" w:right="425" w:bottom="1134" w:left="79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95E" w:rsidRDefault="0000595E">
      <w:r>
        <w:separator/>
      </w:r>
    </w:p>
  </w:endnote>
  <w:endnote w:type="continuationSeparator" w:id="0">
    <w:p w:rsidR="0000595E" w:rsidRDefault="0000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7B605D">
            <w:rPr>
              <w:rFonts w:ascii="Arial" w:hAnsi="Arial" w:cs="Arial"/>
              <w:b/>
              <w:noProof/>
              <w:sz w:val="22"/>
              <w:szCs w:val="22"/>
            </w:rPr>
            <w:t>2</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7B605D">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95E" w:rsidRDefault="0000595E">
      <w:r>
        <w:separator/>
      </w:r>
    </w:p>
  </w:footnote>
  <w:footnote w:type="continuationSeparator" w:id="0">
    <w:p w:rsidR="0000595E" w:rsidRDefault="0000595E">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2F" w:rsidRDefault="007B605D" w:rsidP="00180884">
    <w:pPr>
      <w:pStyle w:val="En-tte"/>
      <w:ind w:right="340"/>
    </w:pPr>
    <w:r>
      <w:rPr>
        <w:noProof/>
      </w:rPr>
      <w:drawing>
        <wp:anchor distT="0" distB="0" distL="114300" distR="114300" simplePos="0" relativeHeight="251659264" behindDoc="0" locked="0" layoutInCell="1" allowOverlap="1">
          <wp:simplePos x="0" y="0"/>
          <wp:positionH relativeFrom="margin">
            <wp:posOffset>-635</wp:posOffset>
          </wp:positionH>
          <wp:positionV relativeFrom="margin">
            <wp:posOffset>-885190</wp:posOffset>
          </wp:positionV>
          <wp:extent cx="1073150" cy="95758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7580"/>
                  </a:xfrm>
                  <a:prstGeom prst="rect">
                    <a:avLst/>
                  </a:prstGeom>
                  <a:noFill/>
                </pic:spPr>
              </pic:pic>
            </a:graphicData>
          </a:graphic>
          <wp14:sizeRelH relativeFrom="page">
            <wp14:pctWidth>0</wp14:pctWidth>
          </wp14:sizeRelH>
          <wp14:sizeRelV relativeFrom="page">
            <wp14:pctHeight>0</wp14:pctHeight>
          </wp14:sizeRelV>
        </wp:anchor>
      </w:drawing>
    </w:r>
  </w:p>
  <w:p w:rsidR="005E192F" w:rsidRDefault="005E192F" w:rsidP="005E192F">
    <w:pPr>
      <w:pStyle w:val="En-tte"/>
    </w:pPr>
  </w:p>
  <w:p w:rsidR="005E192F" w:rsidRDefault="005E192F" w:rsidP="005E192F">
    <w:pPr>
      <w:pStyle w:val="En-tte"/>
    </w:pPr>
  </w:p>
  <w:p w:rsidR="005E192F" w:rsidRDefault="005E192F" w:rsidP="005E192F">
    <w:pPr>
      <w:pStyle w:val="En-tte"/>
    </w:pPr>
  </w:p>
  <w:p w:rsidR="005E192F" w:rsidRDefault="005E192F" w:rsidP="005E19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2"/>
  </w:num>
  <w:num w:numId="32">
    <w:abstractNumId w:val="11"/>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95E"/>
    <w:rsid w:val="00005E6F"/>
    <w:rsid w:val="000123C4"/>
    <w:rsid w:val="00015766"/>
    <w:rsid w:val="000160D4"/>
    <w:rsid w:val="00023D32"/>
    <w:rsid w:val="00031316"/>
    <w:rsid w:val="000327CD"/>
    <w:rsid w:val="00040E61"/>
    <w:rsid w:val="0004509A"/>
    <w:rsid w:val="00045A26"/>
    <w:rsid w:val="000469CB"/>
    <w:rsid w:val="00050126"/>
    <w:rsid w:val="00054ADA"/>
    <w:rsid w:val="000579A8"/>
    <w:rsid w:val="00061FC0"/>
    <w:rsid w:val="000632C5"/>
    <w:rsid w:val="00066673"/>
    <w:rsid w:val="00071CD4"/>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5AEB"/>
    <w:rsid w:val="000B7AB2"/>
    <w:rsid w:val="000C1C2C"/>
    <w:rsid w:val="000C28FD"/>
    <w:rsid w:val="000C4177"/>
    <w:rsid w:val="000C786E"/>
    <w:rsid w:val="000C78F8"/>
    <w:rsid w:val="000D2E0A"/>
    <w:rsid w:val="000D3229"/>
    <w:rsid w:val="000D7D1D"/>
    <w:rsid w:val="000D7D81"/>
    <w:rsid w:val="000E1932"/>
    <w:rsid w:val="000E1BF8"/>
    <w:rsid w:val="000E5DEA"/>
    <w:rsid w:val="000F2E93"/>
    <w:rsid w:val="000F3A39"/>
    <w:rsid w:val="001057DE"/>
    <w:rsid w:val="001114FC"/>
    <w:rsid w:val="00120559"/>
    <w:rsid w:val="00122D2E"/>
    <w:rsid w:val="00126024"/>
    <w:rsid w:val="001278DD"/>
    <w:rsid w:val="00140394"/>
    <w:rsid w:val="00140A9E"/>
    <w:rsid w:val="00140BE6"/>
    <w:rsid w:val="00141A2E"/>
    <w:rsid w:val="00141CD2"/>
    <w:rsid w:val="0014431B"/>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884"/>
    <w:rsid w:val="00180B5E"/>
    <w:rsid w:val="00182DD9"/>
    <w:rsid w:val="00183B5A"/>
    <w:rsid w:val="00185F46"/>
    <w:rsid w:val="00186146"/>
    <w:rsid w:val="00193722"/>
    <w:rsid w:val="00195A7B"/>
    <w:rsid w:val="00197E78"/>
    <w:rsid w:val="001A3F5B"/>
    <w:rsid w:val="001A49E5"/>
    <w:rsid w:val="001A702B"/>
    <w:rsid w:val="001B0EB4"/>
    <w:rsid w:val="001B192D"/>
    <w:rsid w:val="001B565D"/>
    <w:rsid w:val="001C0FDB"/>
    <w:rsid w:val="001C146E"/>
    <w:rsid w:val="001C3D40"/>
    <w:rsid w:val="001C786C"/>
    <w:rsid w:val="001D07C1"/>
    <w:rsid w:val="001D110C"/>
    <w:rsid w:val="001D11F7"/>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21A"/>
    <w:rsid w:val="002253C8"/>
    <w:rsid w:val="002320E5"/>
    <w:rsid w:val="00232645"/>
    <w:rsid w:val="0024056A"/>
    <w:rsid w:val="00241AFA"/>
    <w:rsid w:val="002426B0"/>
    <w:rsid w:val="00243241"/>
    <w:rsid w:val="00244011"/>
    <w:rsid w:val="00246F35"/>
    <w:rsid w:val="0025366E"/>
    <w:rsid w:val="00253B1F"/>
    <w:rsid w:val="00253F82"/>
    <w:rsid w:val="0025619B"/>
    <w:rsid w:val="002568E3"/>
    <w:rsid w:val="00265FE3"/>
    <w:rsid w:val="00267ECD"/>
    <w:rsid w:val="00271D8C"/>
    <w:rsid w:val="00271E8B"/>
    <w:rsid w:val="00276489"/>
    <w:rsid w:val="0027676F"/>
    <w:rsid w:val="00280443"/>
    <w:rsid w:val="00292811"/>
    <w:rsid w:val="002971D5"/>
    <w:rsid w:val="00297502"/>
    <w:rsid w:val="002A16A6"/>
    <w:rsid w:val="002A792B"/>
    <w:rsid w:val="002B4BF6"/>
    <w:rsid w:val="002B6686"/>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998"/>
    <w:rsid w:val="00315045"/>
    <w:rsid w:val="003176E6"/>
    <w:rsid w:val="0032069E"/>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289D"/>
    <w:rsid w:val="00363911"/>
    <w:rsid w:val="00364E03"/>
    <w:rsid w:val="003668C7"/>
    <w:rsid w:val="00367E2C"/>
    <w:rsid w:val="00367ED6"/>
    <w:rsid w:val="003700FF"/>
    <w:rsid w:val="0037036F"/>
    <w:rsid w:val="00372742"/>
    <w:rsid w:val="003736D6"/>
    <w:rsid w:val="00381D80"/>
    <w:rsid w:val="0038645D"/>
    <w:rsid w:val="00390072"/>
    <w:rsid w:val="0039010A"/>
    <w:rsid w:val="003A1486"/>
    <w:rsid w:val="003A3440"/>
    <w:rsid w:val="003A5E0D"/>
    <w:rsid w:val="003A5F9F"/>
    <w:rsid w:val="003B48B3"/>
    <w:rsid w:val="003B4EE2"/>
    <w:rsid w:val="003B5193"/>
    <w:rsid w:val="003B5BF4"/>
    <w:rsid w:val="003B7D09"/>
    <w:rsid w:val="003C1191"/>
    <w:rsid w:val="003C3AC7"/>
    <w:rsid w:val="003C654F"/>
    <w:rsid w:val="003D458F"/>
    <w:rsid w:val="003D59BF"/>
    <w:rsid w:val="003E4551"/>
    <w:rsid w:val="003E5F31"/>
    <w:rsid w:val="003E6F77"/>
    <w:rsid w:val="003F0DA3"/>
    <w:rsid w:val="003F492A"/>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55A1"/>
    <w:rsid w:val="00426048"/>
    <w:rsid w:val="004263A4"/>
    <w:rsid w:val="00430D3F"/>
    <w:rsid w:val="0043273B"/>
    <w:rsid w:val="0044047D"/>
    <w:rsid w:val="004458B2"/>
    <w:rsid w:val="00446289"/>
    <w:rsid w:val="004476BC"/>
    <w:rsid w:val="004506B6"/>
    <w:rsid w:val="004516C5"/>
    <w:rsid w:val="00451B43"/>
    <w:rsid w:val="00453736"/>
    <w:rsid w:val="00455CE0"/>
    <w:rsid w:val="00456613"/>
    <w:rsid w:val="004642FE"/>
    <w:rsid w:val="004645FA"/>
    <w:rsid w:val="00465CA7"/>
    <w:rsid w:val="0046636C"/>
    <w:rsid w:val="00476FC8"/>
    <w:rsid w:val="00482169"/>
    <w:rsid w:val="00482E90"/>
    <w:rsid w:val="00483628"/>
    <w:rsid w:val="00483CFB"/>
    <w:rsid w:val="00484C1C"/>
    <w:rsid w:val="00491D24"/>
    <w:rsid w:val="00492122"/>
    <w:rsid w:val="00494D9C"/>
    <w:rsid w:val="004A3DEE"/>
    <w:rsid w:val="004A68EF"/>
    <w:rsid w:val="004B5EE7"/>
    <w:rsid w:val="004B6F26"/>
    <w:rsid w:val="004B6FB0"/>
    <w:rsid w:val="004B7668"/>
    <w:rsid w:val="004C7D24"/>
    <w:rsid w:val="004D433F"/>
    <w:rsid w:val="004D5D89"/>
    <w:rsid w:val="004D756F"/>
    <w:rsid w:val="004E07D9"/>
    <w:rsid w:val="004E59FC"/>
    <w:rsid w:val="004E6E7F"/>
    <w:rsid w:val="004F21B8"/>
    <w:rsid w:val="004F6C27"/>
    <w:rsid w:val="004F72C7"/>
    <w:rsid w:val="005079D4"/>
    <w:rsid w:val="00516C36"/>
    <w:rsid w:val="00517539"/>
    <w:rsid w:val="0052001F"/>
    <w:rsid w:val="00520737"/>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90EC0"/>
    <w:rsid w:val="00591F20"/>
    <w:rsid w:val="00593118"/>
    <w:rsid w:val="00593843"/>
    <w:rsid w:val="005A262D"/>
    <w:rsid w:val="005A29F0"/>
    <w:rsid w:val="005A7282"/>
    <w:rsid w:val="005A7398"/>
    <w:rsid w:val="005A7487"/>
    <w:rsid w:val="005A7811"/>
    <w:rsid w:val="005B1D34"/>
    <w:rsid w:val="005B4D7C"/>
    <w:rsid w:val="005B5A04"/>
    <w:rsid w:val="005C0FA9"/>
    <w:rsid w:val="005C14D1"/>
    <w:rsid w:val="005C3822"/>
    <w:rsid w:val="005C6E2E"/>
    <w:rsid w:val="005D0AA1"/>
    <w:rsid w:val="005D3101"/>
    <w:rsid w:val="005D32FF"/>
    <w:rsid w:val="005D4B0F"/>
    <w:rsid w:val="005E1289"/>
    <w:rsid w:val="005E1531"/>
    <w:rsid w:val="005E192F"/>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7790"/>
    <w:rsid w:val="00633D20"/>
    <w:rsid w:val="00634C60"/>
    <w:rsid w:val="00642C39"/>
    <w:rsid w:val="00642F2B"/>
    <w:rsid w:val="00646CE6"/>
    <w:rsid w:val="006477CA"/>
    <w:rsid w:val="00654948"/>
    <w:rsid w:val="0065706D"/>
    <w:rsid w:val="006618EA"/>
    <w:rsid w:val="00663092"/>
    <w:rsid w:val="00663CBE"/>
    <w:rsid w:val="00666245"/>
    <w:rsid w:val="00670003"/>
    <w:rsid w:val="00673A3D"/>
    <w:rsid w:val="00674AC3"/>
    <w:rsid w:val="0067713A"/>
    <w:rsid w:val="00681F76"/>
    <w:rsid w:val="00682660"/>
    <w:rsid w:val="006910F6"/>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4E4"/>
    <w:rsid w:val="006F2794"/>
    <w:rsid w:val="006F5B88"/>
    <w:rsid w:val="007036C5"/>
    <w:rsid w:val="00713BEE"/>
    <w:rsid w:val="00714A9E"/>
    <w:rsid w:val="0072054C"/>
    <w:rsid w:val="00721DD7"/>
    <w:rsid w:val="0072753E"/>
    <w:rsid w:val="00727F7B"/>
    <w:rsid w:val="0073118F"/>
    <w:rsid w:val="00732659"/>
    <w:rsid w:val="007328A2"/>
    <w:rsid w:val="0073539C"/>
    <w:rsid w:val="007444C8"/>
    <w:rsid w:val="0074528F"/>
    <w:rsid w:val="007462DD"/>
    <w:rsid w:val="00747959"/>
    <w:rsid w:val="00756ADE"/>
    <w:rsid w:val="00765F0D"/>
    <w:rsid w:val="00777D75"/>
    <w:rsid w:val="00777E08"/>
    <w:rsid w:val="007823D9"/>
    <w:rsid w:val="0078305B"/>
    <w:rsid w:val="00793871"/>
    <w:rsid w:val="007968A5"/>
    <w:rsid w:val="007973E1"/>
    <w:rsid w:val="007A0354"/>
    <w:rsid w:val="007A0855"/>
    <w:rsid w:val="007A7847"/>
    <w:rsid w:val="007B2C65"/>
    <w:rsid w:val="007B466F"/>
    <w:rsid w:val="007B605D"/>
    <w:rsid w:val="007C2631"/>
    <w:rsid w:val="007C4CFA"/>
    <w:rsid w:val="007D0F97"/>
    <w:rsid w:val="007D7A6F"/>
    <w:rsid w:val="007D7EA5"/>
    <w:rsid w:val="007E4DFC"/>
    <w:rsid w:val="007E65DF"/>
    <w:rsid w:val="007E74C7"/>
    <w:rsid w:val="007E764A"/>
    <w:rsid w:val="007F2A6B"/>
    <w:rsid w:val="007F4C6E"/>
    <w:rsid w:val="007F4D2D"/>
    <w:rsid w:val="00801CF2"/>
    <w:rsid w:val="008038F0"/>
    <w:rsid w:val="00803CD0"/>
    <w:rsid w:val="008045AF"/>
    <w:rsid w:val="008075FC"/>
    <w:rsid w:val="00811C71"/>
    <w:rsid w:val="00813E4E"/>
    <w:rsid w:val="00817D17"/>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53C0"/>
    <w:rsid w:val="008566D8"/>
    <w:rsid w:val="0085779E"/>
    <w:rsid w:val="008606D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750"/>
    <w:rsid w:val="00892DF1"/>
    <w:rsid w:val="00893F16"/>
    <w:rsid w:val="0089639D"/>
    <w:rsid w:val="008A0F93"/>
    <w:rsid w:val="008A1951"/>
    <w:rsid w:val="008A2CAA"/>
    <w:rsid w:val="008A327F"/>
    <w:rsid w:val="008A4D1D"/>
    <w:rsid w:val="008A66F7"/>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2D6"/>
    <w:rsid w:val="00901882"/>
    <w:rsid w:val="00904424"/>
    <w:rsid w:val="009054C9"/>
    <w:rsid w:val="0090658F"/>
    <w:rsid w:val="0091042C"/>
    <w:rsid w:val="00911C64"/>
    <w:rsid w:val="0091345C"/>
    <w:rsid w:val="00916213"/>
    <w:rsid w:val="00916410"/>
    <w:rsid w:val="0091697E"/>
    <w:rsid w:val="00921D3F"/>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3906"/>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125B"/>
    <w:rsid w:val="00A34FF0"/>
    <w:rsid w:val="00A36A1D"/>
    <w:rsid w:val="00A36D80"/>
    <w:rsid w:val="00A37C36"/>
    <w:rsid w:val="00A41299"/>
    <w:rsid w:val="00A41FD9"/>
    <w:rsid w:val="00A41FEE"/>
    <w:rsid w:val="00A4621B"/>
    <w:rsid w:val="00A462B4"/>
    <w:rsid w:val="00A509C2"/>
    <w:rsid w:val="00A53D76"/>
    <w:rsid w:val="00A5525D"/>
    <w:rsid w:val="00A56F4A"/>
    <w:rsid w:val="00A574D1"/>
    <w:rsid w:val="00A60515"/>
    <w:rsid w:val="00A64EA5"/>
    <w:rsid w:val="00A72FC0"/>
    <w:rsid w:val="00A76B93"/>
    <w:rsid w:val="00A81D96"/>
    <w:rsid w:val="00A84967"/>
    <w:rsid w:val="00A90499"/>
    <w:rsid w:val="00A9068E"/>
    <w:rsid w:val="00A94E78"/>
    <w:rsid w:val="00A96E4F"/>
    <w:rsid w:val="00A976B5"/>
    <w:rsid w:val="00AA04BE"/>
    <w:rsid w:val="00AA46A9"/>
    <w:rsid w:val="00AA5EFD"/>
    <w:rsid w:val="00AA7E5B"/>
    <w:rsid w:val="00AB00FB"/>
    <w:rsid w:val="00AB2BD6"/>
    <w:rsid w:val="00AC38F4"/>
    <w:rsid w:val="00AC3DDD"/>
    <w:rsid w:val="00AC79DA"/>
    <w:rsid w:val="00AD0638"/>
    <w:rsid w:val="00AD1A09"/>
    <w:rsid w:val="00AD2111"/>
    <w:rsid w:val="00AD4ABD"/>
    <w:rsid w:val="00AD7706"/>
    <w:rsid w:val="00AE69F2"/>
    <w:rsid w:val="00AE7416"/>
    <w:rsid w:val="00AF1876"/>
    <w:rsid w:val="00AF4914"/>
    <w:rsid w:val="00AF5BF9"/>
    <w:rsid w:val="00B03A49"/>
    <w:rsid w:val="00B049AE"/>
    <w:rsid w:val="00B11E7A"/>
    <w:rsid w:val="00B14D92"/>
    <w:rsid w:val="00B17998"/>
    <w:rsid w:val="00B232E9"/>
    <w:rsid w:val="00B25BCF"/>
    <w:rsid w:val="00B307E7"/>
    <w:rsid w:val="00B325BF"/>
    <w:rsid w:val="00B32C34"/>
    <w:rsid w:val="00B33608"/>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042"/>
    <w:rsid w:val="00B741F4"/>
    <w:rsid w:val="00B74B7A"/>
    <w:rsid w:val="00B75B78"/>
    <w:rsid w:val="00B777EC"/>
    <w:rsid w:val="00B8177F"/>
    <w:rsid w:val="00B83DBB"/>
    <w:rsid w:val="00B855B1"/>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32CA"/>
    <w:rsid w:val="00BD6773"/>
    <w:rsid w:val="00BD67CD"/>
    <w:rsid w:val="00BE05DD"/>
    <w:rsid w:val="00BE1940"/>
    <w:rsid w:val="00BE1F63"/>
    <w:rsid w:val="00BF3332"/>
    <w:rsid w:val="00C019A2"/>
    <w:rsid w:val="00C05C6D"/>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6FFE"/>
    <w:rsid w:val="00C401FD"/>
    <w:rsid w:val="00C40B7C"/>
    <w:rsid w:val="00C41D11"/>
    <w:rsid w:val="00C42718"/>
    <w:rsid w:val="00C42AC9"/>
    <w:rsid w:val="00C43054"/>
    <w:rsid w:val="00C434C7"/>
    <w:rsid w:val="00C472CB"/>
    <w:rsid w:val="00C5133F"/>
    <w:rsid w:val="00C51D19"/>
    <w:rsid w:val="00C562A3"/>
    <w:rsid w:val="00C56B0F"/>
    <w:rsid w:val="00C61043"/>
    <w:rsid w:val="00C66D54"/>
    <w:rsid w:val="00C8060B"/>
    <w:rsid w:val="00C81734"/>
    <w:rsid w:val="00C81EFB"/>
    <w:rsid w:val="00C8226B"/>
    <w:rsid w:val="00C83930"/>
    <w:rsid w:val="00C84C8E"/>
    <w:rsid w:val="00C85581"/>
    <w:rsid w:val="00C8797E"/>
    <w:rsid w:val="00C91015"/>
    <w:rsid w:val="00C925AC"/>
    <w:rsid w:val="00C93A51"/>
    <w:rsid w:val="00C940CC"/>
    <w:rsid w:val="00C94649"/>
    <w:rsid w:val="00C95CFC"/>
    <w:rsid w:val="00CB1D30"/>
    <w:rsid w:val="00CB58DA"/>
    <w:rsid w:val="00CB7FD1"/>
    <w:rsid w:val="00CC20B1"/>
    <w:rsid w:val="00CC7CCB"/>
    <w:rsid w:val="00CE457A"/>
    <w:rsid w:val="00CE4C69"/>
    <w:rsid w:val="00CE77A0"/>
    <w:rsid w:val="00CF2EC5"/>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6A3C"/>
    <w:rsid w:val="00D77646"/>
    <w:rsid w:val="00D77694"/>
    <w:rsid w:val="00D81651"/>
    <w:rsid w:val="00D83A62"/>
    <w:rsid w:val="00D852F1"/>
    <w:rsid w:val="00DA0B26"/>
    <w:rsid w:val="00DA121A"/>
    <w:rsid w:val="00DA25B8"/>
    <w:rsid w:val="00DB0347"/>
    <w:rsid w:val="00DB45F2"/>
    <w:rsid w:val="00DB6D86"/>
    <w:rsid w:val="00DB7007"/>
    <w:rsid w:val="00DB7973"/>
    <w:rsid w:val="00DC0DC1"/>
    <w:rsid w:val="00DC1A94"/>
    <w:rsid w:val="00DC4207"/>
    <w:rsid w:val="00DC5067"/>
    <w:rsid w:val="00DC67AA"/>
    <w:rsid w:val="00DD00B2"/>
    <w:rsid w:val="00DD0B0F"/>
    <w:rsid w:val="00DD12C3"/>
    <w:rsid w:val="00DD20DC"/>
    <w:rsid w:val="00DD28F4"/>
    <w:rsid w:val="00DD3C9D"/>
    <w:rsid w:val="00DD4385"/>
    <w:rsid w:val="00DE1262"/>
    <w:rsid w:val="00DE58E6"/>
    <w:rsid w:val="00DE669D"/>
    <w:rsid w:val="00DE72A0"/>
    <w:rsid w:val="00DE75BA"/>
    <w:rsid w:val="00DF0E65"/>
    <w:rsid w:val="00DF48A8"/>
    <w:rsid w:val="00DF6302"/>
    <w:rsid w:val="00E02701"/>
    <w:rsid w:val="00E05851"/>
    <w:rsid w:val="00E10ABE"/>
    <w:rsid w:val="00E115F1"/>
    <w:rsid w:val="00E11E18"/>
    <w:rsid w:val="00E12E86"/>
    <w:rsid w:val="00E13198"/>
    <w:rsid w:val="00E16315"/>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4D4B"/>
    <w:rsid w:val="00E56E8B"/>
    <w:rsid w:val="00E57109"/>
    <w:rsid w:val="00E577A5"/>
    <w:rsid w:val="00E63544"/>
    <w:rsid w:val="00E63DBD"/>
    <w:rsid w:val="00E65A96"/>
    <w:rsid w:val="00E702DA"/>
    <w:rsid w:val="00E73712"/>
    <w:rsid w:val="00E75D90"/>
    <w:rsid w:val="00E7615C"/>
    <w:rsid w:val="00E768B6"/>
    <w:rsid w:val="00E76CB3"/>
    <w:rsid w:val="00E77938"/>
    <w:rsid w:val="00E80995"/>
    <w:rsid w:val="00E81BE5"/>
    <w:rsid w:val="00E86DC5"/>
    <w:rsid w:val="00E87E02"/>
    <w:rsid w:val="00E97CAE"/>
    <w:rsid w:val="00EA189B"/>
    <w:rsid w:val="00EA1C90"/>
    <w:rsid w:val="00EA57BE"/>
    <w:rsid w:val="00EA5BC9"/>
    <w:rsid w:val="00EB619B"/>
    <w:rsid w:val="00EB688E"/>
    <w:rsid w:val="00EB7912"/>
    <w:rsid w:val="00EC146F"/>
    <w:rsid w:val="00EC2A0E"/>
    <w:rsid w:val="00EC45F4"/>
    <w:rsid w:val="00EC4DD3"/>
    <w:rsid w:val="00EC547C"/>
    <w:rsid w:val="00EC60AF"/>
    <w:rsid w:val="00ED1ACF"/>
    <w:rsid w:val="00ED2DA1"/>
    <w:rsid w:val="00EE5C19"/>
    <w:rsid w:val="00EE5EED"/>
    <w:rsid w:val="00EE6CED"/>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1585"/>
    <w:rsid w:val="00F47525"/>
    <w:rsid w:val="00F478D2"/>
    <w:rsid w:val="00F5077B"/>
    <w:rsid w:val="00F513FB"/>
    <w:rsid w:val="00F517BF"/>
    <w:rsid w:val="00F533A3"/>
    <w:rsid w:val="00F557DD"/>
    <w:rsid w:val="00F57A7C"/>
    <w:rsid w:val="00F601AC"/>
    <w:rsid w:val="00F608C6"/>
    <w:rsid w:val="00F6211C"/>
    <w:rsid w:val="00F70986"/>
    <w:rsid w:val="00F70B88"/>
    <w:rsid w:val="00F723AB"/>
    <w:rsid w:val="00F72F56"/>
    <w:rsid w:val="00F74EAA"/>
    <w:rsid w:val="00F81AC9"/>
    <w:rsid w:val="00F9028B"/>
    <w:rsid w:val="00F90BF0"/>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0E3"/>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04C7ECD-028A-4E65-A7DD-1ACA09D4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88298">
      <w:marLeft w:val="0"/>
      <w:marRight w:val="0"/>
      <w:marTop w:val="0"/>
      <w:marBottom w:val="0"/>
      <w:divBdr>
        <w:top w:val="none" w:sz="0" w:space="0" w:color="auto"/>
        <w:left w:val="none" w:sz="0" w:space="0" w:color="auto"/>
        <w:bottom w:val="none" w:sz="0" w:space="0" w:color="auto"/>
        <w:right w:val="none" w:sz="0" w:space="0" w:color="auto"/>
      </w:divBdr>
    </w:div>
    <w:div w:id="4056882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F98C0-FA6F-4CFB-823B-DB9EC95B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1742</Words>
  <Characters>9585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2025-06-17T22:51:00Z</cp:lastPrinted>
  <dcterms:created xsi:type="dcterms:W3CDTF">2025-07-24T04:24:00Z</dcterms:created>
  <dcterms:modified xsi:type="dcterms:W3CDTF">2025-07-24T04:24:00Z</dcterms:modified>
</cp:coreProperties>
</file>